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png" ContentType="image/png"/>
  <Override PartName="/word/header1.xml" ContentType="application/vnd.openxmlformats-officedocument.wordprocessingml.head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199"/>
        <w:rPr>
          <w:rFonts w:ascii="Arial" w:hAnsi="Arial" w:eastAsia="Arial" w:cs="Arial"/>
          <w:sz w:val="24"/>
          <w:szCs w:val="24"/>
        </w:rPr>
      </w:pPr>
      <w:r>
        <w:rPr>
          <w:rFonts w:eastAsia="Arial" w:cs="Arial" w:ascii="Arial" w:hAnsi="Arial"/>
          <w:sz w:val="24"/>
          <w:szCs w:val="24"/>
        </w:rPr>
        <w:drawing>
          <wp:anchor behindDoc="1" distT="0" distB="0" distL="0" distR="0" simplePos="0" locked="0" layoutInCell="0" allowOverlap="1" relativeHeight="14">
            <wp:simplePos x="0" y="0"/>
            <wp:positionH relativeFrom="page">
              <wp:posOffset>11430</wp:posOffset>
            </wp:positionH>
            <wp:positionV relativeFrom="page">
              <wp:posOffset>-19050</wp:posOffset>
            </wp:positionV>
            <wp:extent cx="7560310" cy="1610995"/>
            <wp:effectExtent l="0" t="0" r="0" b="0"/>
            <wp:wrapNone/>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2"/>
                    <a:srcRect l="-5" t="-22" r="-5" b="-22"/>
                    <a:stretch>
                      <a:fillRect/>
                    </a:stretch>
                  </pic:blipFill>
                  <pic:spPr bwMode="auto">
                    <a:xfrm>
                      <a:off x="0" y="0"/>
                      <a:ext cx="7560310" cy="1610995"/>
                    </a:xfrm>
                    <a:prstGeom prst="rect">
                      <a:avLst/>
                    </a:prstGeom>
                  </pic:spPr>
                </pic:pic>
              </a:graphicData>
            </a:graphic>
          </wp:anchor>
        </w:drawing>
      </w:r>
    </w:p>
    <w:p>
      <w:pPr>
        <w:pStyle w:val="Normal"/>
        <w:spacing w:lineRule="auto" w:line="240"/>
        <w:ind w:hanging="0" w:left="5740" w:right="0"/>
        <w:rPr>
          <w:rFonts w:ascii="Arial" w:hAnsi="Arial" w:eastAsia="Arial" w:cs="Arial"/>
          <w:b/>
          <w:bCs/>
          <w:i/>
          <w:i/>
          <w:iCs/>
          <w:color w:val="000000"/>
          <w:sz w:val="18"/>
          <w:szCs w:val="18"/>
        </w:rPr>
      </w:pPr>
      <w:r>
        <w:rPr>
          <w:rFonts w:eastAsia="Arial" w:cs="Arial" w:ascii="Arial" w:hAnsi="Arial"/>
          <w:b/>
          <w:bCs/>
          <w:i/>
          <w:iCs/>
          <w:color w:val="000000"/>
          <w:sz w:val="18"/>
          <w:szCs w:val="18"/>
        </w:rPr>
      </w:r>
    </w:p>
    <w:p>
      <w:pPr>
        <w:pStyle w:val="Normal"/>
        <w:spacing w:lineRule="auto" w:line="240"/>
        <w:ind w:hanging="0" w:left="0" w:right="0"/>
        <w:rPr>
          <w:rFonts w:ascii="Arial" w:hAnsi="Arial" w:eastAsia="Arial" w:cs="Arial"/>
          <w:b/>
          <w:bCs/>
          <w:i/>
          <w:i/>
          <w:iCs/>
          <w:color w:val="000000"/>
          <w:sz w:val="18"/>
          <w:szCs w:val="18"/>
        </w:rPr>
      </w:pPr>
      <w:r>
        <w:rPr>
          <w:rFonts w:eastAsia="Arial" w:cs="Arial" w:ascii="Arial" w:hAnsi="Arial"/>
          <w:b/>
          <w:bCs/>
          <w:i/>
          <w:iCs/>
          <w:color w:val="000000"/>
          <w:sz w:val="18"/>
          <w:szCs w:val="18"/>
        </w:rPr>
        <w:t xml:space="preserve">                                                                                                                               </w:t>
      </w:r>
    </w:p>
    <w:p>
      <w:pPr>
        <w:pStyle w:val="Normal"/>
        <w:spacing w:lineRule="auto" w:line="240"/>
        <w:ind w:hanging="0" w:left="0" w:right="0"/>
        <w:rPr/>
      </w:pPr>
      <w:r>
        <w:rPr>
          <w:rFonts w:eastAsia="Arial" w:cs="Arial" w:ascii="Arial" w:hAnsi="Arial"/>
          <w:b/>
          <w:bCs/>
          <w:i/>
          <w:iCs/>
          <w:color w:val="000000"/>
          <w:sz w:val="18"/>
          <w:szCs w:val="18"/>
        </w:rPr>
        <w:t xml:space="preserve">                                                                                                                                                       </w:t>
      </w:r>
      <w:r>
        <w:rPr>
          <w:rFonts w:eastAsia="Arial" w:cs="Arial" w:ascii="Arial" w:hAnsi="Arial"/>
          <w:b/>
          <w:bCs/>
          <w:i/>
          <w:iCs/>
          <w:color w:val="000000"/>
          <w:sz w:val="18"/>
          <w:szCs w:val="18"/>
        </w:rPr>
        <w:t>Fortaleza (CE), Ano 2026 – Nº 0</w:t>
      </w:r>
      <w:r>
        <w:rPr>
          <w:rFonts w:eastAsia="Arial" w:cs="Arial" w:ascii="Arial" w:hAnsi="Arial"/>
          <w:b/>
          <w:bCs/>
          <w:i/>
          <w:iCs/>
          <w:sz w:val="18"/>
          <w:szCs w:val="18"/>
        </w:rPr>
        <w:t>4</w:t>
      </w:r>
    </w:p>
    <w:p>
      <w:pPr>
        <w:pStyle w:val="Normal"/>
        <w:spacing w:lineRule="auto" w:line="19"/>
        <w:rPr>
          <w:rFonts w:ascii="Arial" w:hAnsi="Arial" w:eastAsia="Arial" w:cs="Arial"/>
          <w:b/>
          <w:bCs/>
          <w:i/>
          <w:i/>
          <w:iCs/>
          <w:color w:val="4F4F4F"/>
          <w:sz w:val="18"/>
          <w:szCs w:val="18"/>
        </w:rPr>
      </w:pPr>
      <w:r>
        <w:rPr>
          <w:rFonts w:eastAsia="Arial" w:cs="Arial" w:ascii="Arial" w:hAnsi="Arial"/>
          <w:b/>
          <w:bCs/>
          <w:i/>
          <w:iCs/>
          <w:color w:val="4F4F4F"/>
          <w:sz w:val="18"/>
          <w:szCs w:val="18"/>
        </w:rPr>
      </w:r>
    </w:p>
    <w:p>
      <w:pPr>
        <w:pStyle w:val="Normal"/>
        <w:spacing w:lineRule="auto" w:line="232"/>
        <w:rPr>
          <w:rFonts w:ascii="Arial" w:hAnsi="Arial" w:eastAsia="Arial" w:cs="Arial"/>
          <w:sz w:val="24"/>
          <w:szCs w:val="24"/>
        </w:rPr>
      </w:pPr>
      <w:r>
        <w:rPr>
          <w:rFonts w:eastAsia="Arial" w:cs="Arial" w:ascii="Arial" w:hAnsi="Arial"/>
          <w:sz w:val="24"/>
          <w:szCs w:val="24"/>
        </w:rPr>
        <w:drawing>
          <wp:anchor behindDoc="1" distT="0" distB="0" distL="0" distR="0" simplePos="0" locked="0" layoutInCell="1" allowOverlap="1" relativeHeight="13">
            <wp:simplePos x="0" y="0"/>
            <wp:positionH relativeFrom="column">
              <wp:posOffset>68580</wp:posOffset>
            </wp:positionH>
            <wp:positionV relativeFrom="paragraph">
              <wp:posOffset>70485</wp:posOffset>
            </wp:positionV>
            <wp:extent cx="6677660" cy="1429385"/>
            <wp:effectExtent l="0" t="0" r="0" b="0"/>
            <wp:wrapNone/>
            <wp:docPr id="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pic:cNvPicPr>
                      <a:picLocks noChangeAspect="1" noChangeArrowheads="1"/>
                    </pic:cNvPicPr>
                  </pic:nvPicPr>
                  <pic:blipFill>
                    <a:blip r:embed="rId3"/>
                    <a:srcRect l="-5" t="-23" r="-5" b="-23"/>
                    <a:stretch>
                      <a:fillRect/>
                    </a:stretch>
                  </pic:blipFill>
                  <pic:spPr bwMode="auto">
                    <a:xfrm>
                      <a:off x="0" y="0"/>
                      <a:ext cx="6677660" cy="1429385"/>
                    </a:xfrm>
                    <a:prstGeom prst="rect">
                      <a:avLst/>
                    </a:prstGeom>
                  </pic:spPr>
                </pic:pic>
              </a:graphicData>
            </a:graphic>
          </wp:anchor>
        </w:drawing>
      </w:r>
    </w:p>
    <w:p>
      <w:pPr>
        <w:pStyle w:val="Normal"/>
        <w:spacing w:lineRule="auto" w:line="240"/>
        <w:ind w:hanging="0" w:left="280" w:right="260"/>
        <w:jc w:val="both"/>
        <w:rPr/>
      </w:pPr>
      <w:r>
        <w:rPr>
          <w:rFonts w:eastAsia="Arial" w:cs="Arial" w:ascii="Arial" w:hAnsi="Arial"/>
          <w:b/>
          <w:bCs/>
          <w:color w:val="000000"/>
          <w:sz w:val="24"/>
          <w:szCs w:val="24"/>
        </w:rPr>
        <w:t xml:space="preserve">Este Informativo contém informações de decisões proferidas pelos Colegiados do TCE, que receberam indicação de relevância sob o prisma jurisprudencial no período de </w:t>
      </w:r>
      <w:r>
        <w:rPr>
          <w:rFonts w:eastAsia="Arial" w:cs="Arial" w:ascii="Arial" w:hAnsi="Arial"/>
          <w:b/>
          <w:bCs/>
          <w:sz w:val="24"/>
          <w:szCs w:val="24"/>
        </w:rPr>
        <w:t>abril</w:t>
      </w:r>
      <w:r>
        <w:rPr>
          <w:rFonts w:eastAsia="Arial" w:cs="Arial" w:ascii="Arial" w:hAnsi="Arial"/>
          <w:b/>
          <w:bCs/>
          <w:color w:val="000000"/>
          <w:sz w:val="24"/>
          <w:szCs w:val="24"/>
        </w:rPr>
        <w:t xml:space="preserve"> de 2026. As informações aqui apresentadas não constituem, todavia, o resumo oficial da decisão proferida pelo Tribunal nem representam, necessariamente, o posicionamento prevalente do TCE. O objetivo é facilitar ao interessado o acompanhamento dos acórdãos mais importantes do Tribunal. Para aprofundamento, o leitor pode acessar o inteiro teor das deliberações clicando em cima do número do processo. </w:t>
      </w:r>
    </w:p>
    <w:p>
      <w:pPr>
        <w:pStyle w:val="Normal"/>
        <w:spacing w:lineRule="auto" w:line="240"/>
        <w:ind w:hanging="0" w:left="280" w:right="260"/>
        <w:jc w:val="both"/>
        <w:rPr>
          <w:rFonts w:ascii="Arial" w:hAnsi="Arial" w:eastAsia="Arial" w:cs="Arial"/>
          <w:sz w:val="18"/>
          <w:szCs w:val="18"/>
        </w:rPr>
      </w:pPr>
      <w:r>
        <w:rPr>
          <w:rFonts w:eastAsia="Arial" w:cs="Arial" w:ascii="Arial" w:hAnsi="Arial"/>
          <w:sz w:val="18"/>
          <w:szCs w:val="18"/>
        </w:rPr>
      </w:r>
    </w:p>
    <w:p>
      <w:pPr>
        <w:pStyle w:val="Normal"/>
        <w:spacing w:lineRule="auto" w:line="240"/>
        <w:ind w:hanging="0" w:left="280" w:right="26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drawing>
          <wp:anchor behindDoc="1" distT="0" distB="0" distL="0" distR="0" simplePos="0" locked="0" layoutInCell="1" allowOverlap="1" relativeHeight="12">
            <wp:simplePos x="0" y="0"/>
            <wp:positionH relativeFrom="column">
              <wp:posOffset>21590</wp:posOffset>
            </wp:positionH>
            <wp:positionV relativeFrom="paragraph">
              <wp:posOffset>7620</wp:posOffset>
            </wp:positionV>
            <wp:extent cx="6746875" cy="415290"/>
            <wp:effectExtent l="0" t="0" r="0" b="0"/>
            <wp:wrapNone/>
            <wp:docPr id="3"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descr=""/>
                    <pic:cNvPicPr>
                      <a:picLocks noChangeAspect="1" noChangeArrowheads="1"/>
                    </pic:cNvPicPr>
                  </pic:nvPicPr>
                  <pic:blipFill>
                    <a:blip r:embed="rId4"/>
                    <a:srcRect l="-6" t="-157" r="-6" b="-157"/>
                    <a:stretch>
                      <a:fillRect/>
                    </a:stretch>
                  </pic:blipFill>
                  <pic:spPr bwMode="auto">
                    <a:xfrm>
                      <a:off x="0" y="0"/>
                      <a:ext cx="6746875" cy="415290"/>
                    </a:xfrm>
                    <a:prstGeom prst="rect">
                      <a:avLst/>
                    </a:prstGeom>
                  </pic:spPr>
                </pic:pic>
              </a:graphicData>
            </a:graphic>
          </wp:anchor>
        </w:drawing>
      </w:r>
    </w:p>
    <w:p>
      <w:pPr>
        <w:pStyle w:val="Normal"/>
        <w:spacing w:lineRule="auto" w:line="240" w:before="0" w:after="0"/>
        <w:ind w:hanging="0" w:left="0" w:right="0"/>
        <w:jc w:val="center"/>
        <w:rPr>
          <w:rFonts w:ascii="Arial" w:hAnsi="Arial" w:eastAsia="Arial" w:cs="Arial"/>
          <w:b/>
          <w:bCs/>
          <w:color w:val="FFFFFF"/>
          <w:sz w:val="22"/>
          <w:szCs w:val="22"/>
        </w:rPr>
      </w:pPr>
      <w:r>
        <w:rPr>
          <w:rFonts w:eastAsia="Arial" w:cs="Arial" w:ascii="Arial" w:hAnsi="Arial"/>
          <w:b/>
          <w:bCs/>
          <w:color w:val="FFFFFF"/>
          <w:sz w:val="22"/>
          <w:szCs w:val="22"/>
        </w:rPr>
        <w:t>ACÓRDÃO Nº 2517/2026</w:t>
      </w:r>
    </w:p>
    <w:p>
      <w:pPr>
        <w:pStyle w:val="Normal"/>
        <w:spacing w:lineRule="auto" w:line="240" w:before="0" w:after="0"/>
        <w:ind w:hanging="0" w:left="0" w:right="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before="0" w:after="0"/>
        <w:ind w:hanging="0" w:left="0" w:right="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before="0" w:after="0"/>
        <w:ind w:hanging="0" w:left="0" w:right="0"/>
        <w:jc w:val="both"/>
        <w:rPr>
          <w:rFonts w:ascii="Arial" w:hAnsi="Arial" w:eastAsia="Arial" w:cs="Arial"/>
          <w:b/>
          <w:bCs/>
          <w:color w:val="000000"/>
          <w:sz w:val="24"/>
          <w:szCs w:val="24"/>
        </w:rPr>
      </w:pPr>
      <w:r>
        <w:rPr>
          <w:rFonts w:eastAsia="Arial" w:cs="Arial" w:ascii="Arial" w:hAnsi="Arial"/>
          <w:b/>
          <w:bCs/>
          <w:color w:val="000000"/>
          <w:sz w:val="24"/>
          <w:szCs w:val="24"/>
        </w:rPr>
        <w:t xml:space="preserve">CONSULTA. </w:t>
      </w:r>
      <w:r>
        <w:rPr>
          <w:rFonts w:eastAsia="Arial" w:cs="Arial" w:ascii="Arial" w:hAnsi="Arial"/>
          <w:b/>
          <w:bCs/>
          <w:color w:val="000000"/>
          <w:sz w:val="24"/>
          <w:szCs w:val="24"/>
        </w:rPr>
        <w:t>CARGO PÚBLICO. TRANSFORMAÇÃO DE CARGO. IMPOSSIBILIDADE. PRINCÍPIO DO CONCURSO PÚBLICO. PRINCÍPIO DA ISONOMIA. PRINCÍPIO DA IMPESSOALIDADE. PRINCÍPIO DA MORALIDADE.</w:t>
      </w:r>
      <w:r>
        <w:rPr>
          <w:rFonts w:eastAsia="Arial" w:cs="Arial" w:ascii="Arial" w:hAnsi="Arial"/>
          <w:b/>
          <w:bCs/>
          <w:color w:val="000000"/>
          <w:sz w:val="24"/>
          <w:szCs w:val="24"/>
        </w:rPr>
        <w:t xml:space="preserve"> </w:t>
      </w:r>
    </w:p>
    <w:p>
      <w:pPr>
        <w:pStyle w:val="Normal"/>
        <w:spacing w:lineRule="auto" w:line="240" w:before="0" w:after="0"/>
        <w:jc w:val="both"/>
        <w:rPr>
          <w:rFonts w:ascii="Arial" w:hAnsi="Arial" w:eastAsia="Arial" w:cs="Arial"/>
          <w:b/>
          <w:bCs/>
          <w:color w:val="000000"/>
          <w:sz w:val="18"/>
          <w:szCs w:val="18"/>
        </w:rPr>
      </w:pPr>
      <w:r>
        <w:rPr>
          <w:rFonts w:eastAsia="Arial" w:cs="Arial" w:ascii="Arial" w:hAnsi="Arial"/>
          <w:b/>
          <w:bCs/>
          <w:color w:val="000000"/>
          <w:sz w:val="18"/>
          <w:szCs w:val="18"/>
        </w:rPr>
      </w:r>
    </w:p>
    <w:p>
      <w:pPr>
        <w:pStyle w:val="Normal"/>
        <w:spacing w:lineRule="auto" w:line="240" w:before="0" w:after="0"/>
        <w:jc w:val="both"/>
        <w:rPr>
          <w:rFonts w:ascii="Arial" w:hAnsi="Arial" w:eastAsia="Arial" w:cs="Arial"/>
          <w:color w:val="000000"/>
          <w:sz w:val="20"/>
          <w:szCs w:val="20"/>
        </w:rPr>
      </w:pPr>
      <w:r>
        <w:rPr>
          <w:rFonts w:eastAsia="Arial" w:cs="Arial" w:ascii="Arial" w:hAnsi="Arial"/>
          <w:color w:val="000000"/>
          <w:sz w:val="20"/>
          <w:szCs w:val="20"/>
        </w:rPr>
        <w:t>C</w:t>
      </w:r>
      <w:r>
        <w:rPr>
          <w:rFonts w:eastAsia="Arial" w:cs="Arial" w:ascii="Arial" w:hAnsi="Arial"/>
          <w:color w:val="000000"/>
          <w:sz w:val="20"/>
          <w:szCs w:val="20"/>
        </w:rPr>
        <w:t xml:space="preserve">onsulta acerca da possibilidade de extinguir o cargo de auxiliar de enfermagem e, simultaneamente, transformar seus ocupantes em técnicos de enfermagem, considerando que alguns servidores possuíam formação técnica e registro profissional. A questão envolveu a análise da compatibilidade entre as atribuições e remunerações dos cargos, bem como a observância do princípio constitucional do concurso público. A unidade técnica e o Ministério Público </w:t>
      </w:r>
      <w:r>
        <w:rPr>
          <w:rFonts w:eastAsia="Arial" w:cs="Arial" w:ascii="Arial" w:hAnsi="Arial"/>
          <w:color w:val="000000"/>
          <w:sz w:val="20"/>
          <w:szCs w:val="20"/>
        </w:rPr>
        <w:t>especial junto ao TCE/CE</w:t>
      </w:r>
      <w:r>
        <w:rPr>
          <w:rFonts w:eastAsia="Arial" w:cs="Arial" w:ascii="Arial" w:hAnsi="Arial"/>
          <w:color w:val="000000"/>
          <w:sz w:val="20"/>
          <w:szCs w:val="20"/>
        </w:rPr>
        <w:t xml:space="preserve"> manifestaram-se pela impossibilidade jurídica da medida, destacando que a Constituição Federal, em seu art. 37, inciso II, exige aprovação prévia em concurso público para investidura em cargo que não integre a carreira original do servidor. Ressaltou-se que o aproveitamento de servidor estável, previsto no art. 41, §3º, da Constituição, somente é admissível quando houver compatibilidade material entre os cargos de origem e destino, o que não se verifica entre auxiliares e técnicos de enfermagem, cujas atribuições e níveis remuneratórios são distintos, conforme as Leis Federais nº 7.498/1986 e nº 14.434/2022. O Tribunal reafirmou o entendimento consolidado na Súmula Vinculante nº 43 do Supremo Tribunal Federal, segundo a qual é inconstitucional qualquer forma de provimento que permita ao servidor investir-se, sem concurso, em cargo que não integre sua carreira. </w:t>
      </w:r>
      <w:r>
        <w:rPr>
          <w:rFonts w:eastAsia="Arial" w:cs="Arial" w:ascii="Arial" w:hAnsi="Arial"/>
          <w:color w:val="000000"/>
          <w:sz w:val="20"/>
          <w:szCs w:val="20"/>
        </w:rPr>
        <w:t xml:space="preserve">O Pleno do Tribunal de Contas do Estado do Ceará respondeu </w:t>
      </w:r>
      <w:r>
        <w:rPr>
          <w:rFonts w:eastAsia="Arial" w:cs="Arial" w:ascii="Arial" w:hAnsi="Arial"/>
          <w:color w:val="000000"/>
          <w:sz w:val="20"/>
          <w:szCs w:val="20"/>
        </w:rPr>
        <w:t xml:space="preserve">que a transformação automática dos cargos configura ascensão funcional irregular </w:t>
      </w:r>
      <w:r>
        <w:rPr>
          <w:rFonts w:eastAsia="Arial" w:cs="Arial" w:ascii="Arial" w:hAnsi="Arial"/>
          <w:color w:val="000000"/>
          <w:sz w:val="20"/>
          <w:szCs w:val="20"/>
        </w:rPr>
        <w:t xml:space="preserve">viola </w:t>
      </w:r>
      <w:r>
        <w:rPr>
          <w:rFonts w:eastAsia="Arial" w:cs="Arial" w:ascii="Arial" w:hAnsi="Arial"/>
          <w:color w:val="000000"/>
          <w:sz w:val="20"/>
          <w:szCs w:val="20"/>
        </w:rPr>
        <w:t>aos princípios da impessoalidade, moralidade e eficiência.</w:t>
      </w:r>
    </w:p>
    <w:p>
      <w:pPr>
        <w:pStyle w:val="Normal"/>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color w:val="auto"/>
          <w:sz w:val="18"/>
          <w:szCs w:val="18"/>
        </w:rPr>
      </w:pPr>
      <w:hyperlink r:id="rId5">
        <w:r>
          <w:rPr>
            <w:rStyle w:val="Hyperlink"/>
            <w:rFonts w:eastAsia="Arial" w:cs="Arial" w:ascii="Arial" w:hAnsi="Arial"/>
            <w:color w:val="auto"/>
            <w:sz w:val="18"/>
            <w:szCs w:val="18"/>
          </w:rPr>
          <w:t>Processo n.º 22888/2025-0.</w:t>
        </w:r>
      </w:hyperlink>
      <w:r>
        <w:rPr>
          <w:rFonts w:eastAsia="Arial" w:cs="Arial" w:ascii="Arial" w:hAnsi="Arial"/>
          <w:color w:val="auto"/>
          <w:sz w:val="18"/>
          <w:szCs w:val="18"/>
        </w:rPr>
        <w:t xml:space="preserve">    Relator(a): Cons. Onélia Leite.   Sessão: Pleno de 06/04/2026.    Ata n.º </w:t>
      </w:r>
      <w:r>
        <w:rPr>
          <w:rFonts w:eastAsia="Arial" w:cs="Arial" w:ascii="Arial" w:hAnsi="Arial"/>
          <w:color w:val="auto"/>
          <w:sz w:val="18"/>
          <w:szCs w:val="18"/>
        </w:rPr>
        <w:t>264</w:t>
      </w:r>
      <w:r>
        <w:rPr>
          <w:rFonts w:eastAsia="Arial" w:cs="Arial" w:ascii="Arial" w:hAnsi="Arial"/>
          <w:color w:val="auto"/>
          <w:sz w:val="18"/>
          <w:szCs w:val="18"/>
        </w:rPr>
        <w:t xml:space="preserve">/2026.    DO: </w:t>
      </w:r>
      <w:r>
        <w:rPr>
          <w:rFonts w:eastAsia="Arial" w:cs="Arial" w:ascii="Arial" w:hAnsi="Arial"/>
          <w:color w:val="auto"/>
          <w:sz w:val="18"/>
          <w:szCs w:val="18"/>
        </w:rPr>
        <w:t>28/04</w:t>
      </w:r>
      <w:r>
        <w:rPr>
          <w:rFonts w:eastAsia="Arial" w:cs="Arial" w:ascii="Arial" w:hAnsi="Arial"/>
          <w:color w:val="auto"/>
          <w:sz w:val="18"/>
          <w:szCs w:val="18"/>
        </w:rPr>
        <w:t>/2026.</w:t>
      </w:r>
    </w:p>
    <w:p>
      <w:pPr>
        <w:pStyle w:val="Normal"/>
        <w:spacing w:lineRule="auto" w:line="240" w:before="0" w:after="0"/>
        <w:rPr>
          <w:rFonts w:ascii="Arial" w:hAnsi="Arial" w:eastAsia="Arial" w:cs="Arial"/>
          <w:color w:val="980000"/>
          <w:sz w:val="18"/>
          <w:szCs w:val="18"/>
        </w:rPr>
      </w:pPr>
      <w:r>
        <w:rPr>
          <w:rFonts w:eastAsia="Arial" w:cs="Arial" w:ascii="Arial" w:hAnsi="Arial"/>
          <w:color w:val="980000"/>
          <w:sz w:val="18"/>
          <w:szCs w:val="18"/>
        </w:rPr>
        <w:drawing>
          <wp:anchor behindDoc="1" distT="0" distB="0" distL="0" distR="0" simplePos="0" locked="0" layoutInCell="1" allowOverlap="1" relativeHeight="11">
            <wp:simplePos x="0" y="0"/>
            <wp:positionH relativeFrom="column">
              <wp:posOffset>9525</wp:posOffset>
            </wp:positionH>
            <wp:positionV relativeFrom="paragraph">
              <wp:posOffset>123825</wp:posOffset>
            </wp:positionV>
            <wp:extent cx="6829425" cy="419100"/>
            <wp:effectExtent l="0" t="0" r="0" b="0"/>
            <wp:wrapNone/>
            <wp:docPr id="4"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g" descr=""/>
                    <pic:cNvPicPr>
                      <a:picLocks noChangeAspect="1" noChangeArrowheads="1"/>
                    </pic:cNvPicPr>
                  </pic:nvPicPr>
                  <pic:blipFill>
                    <a:blip r:embed="rId6"/>
                    <a:srcRect l="-6" t="-135" r="-6" b="-135"/>
                    <a:stretch>
                      <a:fillRect/>
                    </a:stretch>
                  </pic:blipFill>
                  <pic:spPr bwMode="auto">
                    <a:xfrm>
                      <a:off x="0" y="0"/>
                      <a:ext cx="6829425" cy="419100"/>
                    </a:xfrm>
                    <a:prstGeom prst="rect">
                      <a:avLst/>
                    </a:prstGeom>
                  </pic:spPr>
                </pic:pic>
              </a:graphicData>
            </a:graphic>
          </wp:anchor>
        </w:drawing>
      </w:r>
    </w:p>
    <w:p>
      <w:pPr>
        <w:pStyle w:val="Normal"/>
        <w:spacing w:lineRule="auto" w:line="240" w:before="0" w:after="0"/>
        <w:rPr>
          <w:rFonts w:ascii="Arial" w:hAnsi="Arial" w:eastAsia="Arial" w:cs="Arial"/>
          <w:color w:val="980000"/>
          <w:sz w:val="18"/>
          <w:szCs w:val="18"/>
        </w:rPr>
      </w:pPr>
      <w:r>
        <w:rPr>
          <w:rFonts w:eastAsia="Arial" w:cs="Arial" w:ascii="Arial" w:hAnsi="Arial"/>
          <w:color w:val="980000"/>
          <w:sz w:val="18"/>
          <w:szCs w:val="18"/>
        </w:rPr>
      </w:r>
    </w:p>
    <w:p>
      <w:pPr>
        <w:pStyle w:val="Normal"/>
        <w:keepNext w:val="false"/>
        <w:keepLines w:val="false"/>
        <w:pageBreakBefore w:val="false"/>
        <w:widowControl/>
        <w:pBdr/>
        <w:spacing w:lineRule="auto" w:line="240" w:before="0" w:after="0"/>
        <w:ind w:hanging="0" w:left="0" w:right="0"/>
        <w:jc w:val="center"/>
        <w:rPr>
          <w:rFonts w:ascii="Arial" w:hAnsi="Arial"/>
        </w:rPr>
      </w:pPr>
      <w:r>
        <w:rPr>
          <w:rFonts w:eastAsia="Arial" w:cs="Arial" w:ascii="Arial" w:hAnsi="Arial"/>
          <w:b/>
          <w:bCs/>
          <w:i w:val="false"/>
          <w:iCs w:val="false"/>
          <w:caps w:val="false"/>
          <w:smallCaps w:val="false"/>
          <w:strike w:val="false"/>
          <w:dstrike w:val="false"/>
          <w:color w:val="FFFFFF"/>
          <w:position w:val="0"/>
          <w:sz w:val="22"/>
          <w:sz w:val="22"/>
          <w:szCs w:val="22"/>
          <w:u w:val="none"/>
          <w:vertAlign w:val="baseline"/>
        </w:rPr>
        <w:t xml:space="preserve">ACÓRDÃO Nº </w:t>
      </w:r>
      <w:r>
        <w:rPr>
          <w:rFonts w:eastAsia="Arial" w:cs="Arial" w:ascii="Arial" w:hAnsi="Arial"/>
          <w:b/>
          <w:bCs/>
          <w:color w:val="FFFFFF"/>
          <w:sz w:val="22"/>
          <w:szCs w:val="22"/>
        </w:rPr>
        <w:t>2772/2026</w:t>
      </w:r>
    </w:p>
    <w:p>
      <w:pPr>
        <w:pStyle w:val="Normal"/>
        <w:widowControl/>
        <w:pBdr/>
        <w:spacing w:lineRule="auto" w:line="240" w:before="0" w:after="0"/>
        <w:ind w:hanging="0" w:left="0" w:right="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widowControl/>
        <w:pBdr/>
        <w:spacing w:lineRule="auto" w:line="240" w:before="0" w:after="0"/>
        <w:ind w:hanging="0" w:left="0" w:right="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pBdr/>
        <w:spacing w:lineRule="auto" w:line="240" w:before="0" w:after="0"/>
        <w:jc w:val="both"/>
        <w:rPr>
          <w:rFonts w:ascii="Arial" w:hAnsi="Arial" w:eastAsia="Arial" w:cs="Arial"/>
          <w:b/>
          <w:bCs/>
          <w:color w:val="000000"/>
          <w:sz w:val="24"/>
          <w:szCs w:val="24"/>
        </w:rPr>
      </w:pPr>
      <w:r>
        <w:rPr>
          <w:rFonts w:eastAsia="Arial" w:cs="Arial" w:ascii="Arial" w:hAnsi="Arial"/>
          <w:b/>
          <w:bCs/>
          <w:color w:val="000000"/>
          <w:sz w:val="24"/>
          <w:szCs w:val="24"/>
        </w:rPr>
        <w:t xml:space="preserve">CONSULTA. </w:t>
      </w:r>
      <w:r>
        <w:rPr>
          <w:rFonts w:eastAsia="Arial" w:cs="Arial" w:ascii="Arial" w:hAnsi="Arial"/>
          <w:b/>
          <w:bCs/>
          <w:color w:val="000000"/>
          <w:sz w:val="24"/>
          <w:szCs w:val="24"/>
        </w:rPr>
        <w:t>BENS IMÓVEIS.</w:t>
      </w:r>
      <w:r>
        <w:rPr>
          <w:rFonts w:eastAsia="Arial" w:cs="Arial" w:ascii="Arial" w:hAnsi="Arial"/>
          <w:b/>
          <w:bCs/>
          <w:color w:val="000000"/>
          <w:sz w:val="24"/>
          <w:szCs w:val="24"/>
        </w:rPr>
        <w:t xml:space="preserve"> DAÇÃO EM PAGAMENTO. </w:t>
      </w:r>
      <w:r>
        <w:rPr>
          <w:rFonts w:eastAsia="Arial" w:cs="Arial" w:ascii="Arial" w:hAnsi="Arial"/>
          <w:b/>
          <w:bCs/>
          <w:color w:val="000000"/>
          <w:sz w:val="24"/>
          <w:szCs w:val="24"/>
        </w:rPr>
        <w:t xml:space="preserve">EXTINÇÃO CRÉDITO TRIBUTÁRIO.  IMPOSSIBILIDADE. AUSÊNCIA DE </w:t>
      </w:r>
      <w:r>
        <w:rPr>
          <w:rFonts w:eastAsia="Arial" w:cs="Arial" w:ascii="Arial" w:hAnsi="Arial"/>
          <w:b/>
          <w:bCs/>
          <w:color w:val="000000"/>
          <w:sz w:val="24"/>
          <w:szCs w:val="24"/>
        </w:rPr>
        <w:t xml:space="preserve">LEI MUNICIPAL </w:t>
      </w:r>
      <w:r>
        <w:rPr>
          <w:rFonts w:eastAsia="Arial" w:cs="Arial" w:ascii="Arial" w:hAnsi="Arial"/>
          <w:b/>
          <w:bCs/>
          <w:color w:val="000000"/>
          <w:sz w:val="24"/>
          <w:szCs w:val="24"/>
        </w:rPr>
        <w:t>ESPECÍFICA.</w:t>
      </w:r>
      <w:r>
        <w:rPr>
          <w:rFonts w:eastAsia="Arial" w:cs="Arial" w:ascii="Arial" w:hAnsi="Arial"/>
          <w:b/>
          <w:bCs/>
          <w:color w:val="000000"/>
          <w:sz w:val="24"/>
          <w:szCs w:val="24"/>
        </w:rPr>
        <w:t xml:space="preserve"> </w:t>
      </w:r>
      <w:r>
        <w:rPr>
          <w:rFonts w:eastAsia="Arial" w:cs="Arial" w:ascii="Arial" w:hAnsi="Arial"/>
          <w:b/>
          <w:bCs/>
          <w:color w:val="000000"/>
          <w:sz w:val="24"/>
          <w:szCs w:val="24"/>
        </w:rPr>
        <w:t>PRINCÍPIO DA LEGALIDADE.</w:t>
      </w:r>
    </w:p>
    <w:p>
      <w:pPr>
        <w:pStyle w:val="Normal"/>
        <w:pBdr/>
        <w:spacing w:lineRule="auto" w:line="240" w:before="0" w:after="0"/>
        <w:jc w:val="both"/>
        <w:rPr>
          <w:rFonts w:ascii="Arial" w:hAnsi="Arial" w:eastAsia="Arial" w:cs="Arial"/>
          <w:b/>
          <w:bCs/>
          <w:color w:val="000000"/>
          <w:sz w:val="18"/>
          <w:szCs w:val="18"/>
        </w:rPr>
      </w:pPr>
      <w:r>
        <w:rPr>
          <w:rFonts w:eastAsia="Arial" w:cs="Arial" w:ascii="Arial" w:hAnsi="Arial"/>
          <w:b/>
          <w:bCs/>
          <w:color w:val="000000"/>
          <w:sz w:val="18"/>
          <w:szCs w:val="18"/>
        </w:rPr>
      </w:r>
    </w:p>
    <w:p>
      <w:pPr>
        <w:pStyle w:val="Normal"/>
        <w:pBdr/>
        <w:spacing w:lineRule="auto" w:line="240" w:before="0" w:after="0"/>
        <w:jc w:val="both"/>
        <w:rPr>
          <w:rFonts w:ascii="Arial" w:hAnsi="Arial" w:eastAsia="Arial" w:cs="Arial"/>
          <w:color w:val="000000"/>
        </w:rPr>
      </w:pPr>
      <w:r>
        <w:rPr>
          <w:rFonts w:eastAsia="Arial" w:cs="Arial" w:ascii="Arial" w:hAnsi="Arial"/>
          <w:color w:val="000000"/>
          <w:sz w:val="20"/>
          <w:szCs w:val="20"/>
        </w:rPr>
        <w:t>C</w:t>
      </w:r>
      <w:r>
        <w:rPr>
          <w:rFonts w:eastAsia="Arial" w:cs="Arial" w:ascii="Arial" w:hAnsi="Arial"/>
          <w:color w:val="000000"/>
          <w:sz w:val="20"/>
          <w:szCs w:val="20"/>
        </w:rPr>
        <w:t>onsulta a</w:t>
      </w:r>
      <w:r>
        <w:rPr>
          <w:rFonts w:eastAsia="Arial" w:cs="Arial" w:ascii="Arial" w:hAnsi="Arial"/>
          <w:color w:val="000000"/>
          <w:sz w:val="20"/>
          <w:szCs w:val="20"/>
        </w:rPr>
        <w:t xml:space="preserve">cerca </w:t>
      </w:r>
      <w:r>
        <w:rPr>
          <w:rFonts w:eastAsia="Arial" w:cs="Arial" w:ascii="Arial" w:hAnsi="Arial"/>
          <w:color w:val="000000"/>
          <w:sz w:val="20"/>
          <w:szCs w:val="20"/>
        </w:rPr>
        <w:t>da possibilidade de recebimento de bens imóveis em dação em pagamento co</w:t>
      </w:r>
      <w:r>
        <w:rPr>
          <w:rFonts w:eastAsia="Arial" w:cs="Arial" w:ascii="Arial" w:hAnsi="Arial"/>
          <w:color w:val="000000"/>
        </w:rPr>
        <w:t xml:space="preserve">mo meio para a extinção de créditos tributários no âmbito da administração pública local. No mérito, o Tribunal de Contas, acompanhando o entendimento técnico e ministerial, conheceu parcialmente do questionamento para esclarecer que, embora a dação em pagamento de bens imóveis seja um instituto nacionalmente previsto no artigo 156, inciso XI, do Código Tributário Nacional (CTN), e validado constitucionalmente pelo Supremo Tribunal Federal na ADI nº 2405/RS, a sua aplicabilidade prática e efetiva eficácia dependem obrigatoriamente da existência de uma legislação municipal regulamentadora específica. A Corte de Contas destacou que o preceito do diploma nacional possui eficácia limitada, funcionando como norma autorizadora que demanda a intermediação do legislador local para estabelecer as condições, os critérios de avaliação e as formas de operacionalização do procedimento administrativo, em estrita consonância com a discricionariedade e as conveniências da entidade pública. </w:t>
      </w:r>
      <w:r>
        <w:rPr>
          <w:rFonts w:eastAsia="Arial" w:cs="Arial" w:ascii="Arial" w:hAnsi="Arial"/>
          <w:color w:val="000000"/>
        </w:rPr>
        <w:t>A</w:t>
      </w:r>
      <w:r>
        <w:rPr>
          <w:rFonts w:eastAsia="Arial" w:cs="Arial" w:ascii="Arial" w:hAnsi="Arial"/>
          <w:color w:val="000000"/>
        </w:rPr>
        <w:t xml:space="preserve"> simples reprodução ou cópia literal do texto da lei </w:t>
      </w:r>
      <w:r>
        <w:rPr>
          <w:rFonts w:eastAsia="Arial" w:cs="Arial" w:ascii="Arial" w:hAnsi="Arial"/>
          <w:color w:val="000000"/>
        </w:rPr>
        <w:t>F</w:t>
      </w:r>
      <w:r>
        <w:rPr>
          <w:rFonts w:eastAsia="Arial" w:cs="Arial" w:ascii="Arial" w:hAnsi="Arial"/>
          <w:color w:val="000000"/>
        </w:rPr>
        <w:t xml:space="preserve">ederal no </w:t>
      </w:r>
      <w:r>
        <w:rPr>
          <w:rFonts w:eastAsia="Arial" w:cs="Arial" w:ascii="Arial" w:hAnsi="Arial"/>
          <w:color w:val="000000"/>
        </w:rPr>
        <w:t>C</w:t>
      </w:r>
      <w:r>
        <w:rPr>
          <w:rFonts w:eastAsia="Arial" w:cs="Arial" w:ascii="Arial" w:hAnsi="Arial"/>
          <w:color w:val="000000"/>
        </w:rPr>
        <w:t xml:space="preserve">ódigo </w:t>
      </w:r>
      <w:r>
        <w:rPr>
          <w:rFonts w:eastAsia="Arial" w:cs="Arial" w:ascii="Arial" w:hAnsi="Arial"/>
          <w:color w:val="000000"/>
        </w:rPr>
        <w:t>T</w:t>
      </w:r>
      <w:r>
        <w:rPr>
          <w:rFonts w:eastAsia="Arial" w:cs="Arial" w:ascii="Arial" w:hAnsi="Arial"/>
          <w:color w:val="000000"/>
        </w:rPr>
        <w:t xml:space="preserve">ributário do município em questão não supre essa exigência, </w:t>
      </w:r>
      <w:r>
        <w:rPr>
          <w:rFonts w:eastAsia="Arial" w:cs="Arial" w:ascii="Arial" w:hAnsi="Arial"/>
          <w:color w:val="000000"/>
        </w:rPr>
        <w:t xml:space="preserve">pois </w:t>
      </w:r>
      <w:r>
        <w:rPr>
          <w:rFonts w:eastAsia="Arial" w:cs="Arial" w:ascii="Arial" w:hAnsi="Arial"/>
          <w:color w:val="000000"/>
        </w:rPr>
        <w:t>caracteriza-</w:t>
      </w:r>
      <w:r>
        <w:rPr>
          <w:rFonts w:eastAsia="Arial" w:cs="Arial" w:ascii="Arial" w:hAnsi="Arial"/>
          <w:color w:val="000000"/>
        </w:rPr>
        <w:t>se</w:t>
      </w:r>
      <w:r>
        <w:rPr>
          <w:rFonts w:eastAsia="Arial" w:cs="Arial" w:ascii="Arial" w:hAnsi="Arial"/>
          <w:color w:val="000000"/>
        </w:rPr>
        <w:t xml:space="preserve"> apenas </w:t>
      </w:r>
      <w:r>
        <w:rPr>
          <w:rFonts w:eastAsia="Arial" w:cs="Arial" w:ascii="Arial" w:hAnsi="Arial"/>
          <w:color w:val="000000"/>
        </w:rPr>
        <w:t xml:space="preserve">como </w:t>
      </w:r>
      <w:r>
        <w:rPr>
          <w:rFonts w:eastAsia="Arial" w:cs="Arial" w:ascii="Arial" w:hAnsi="Arial"/>
          <w:color w:val="000000"/>
        </w:rPr>
        <w:t xml:space="preserve">uma norma instituidora e não regulamentar. Assim, restou firmado o entendimento de que a extinção do crédito tributário por meio dessa modalidade permanece inaplicável no respectivo âmbito </w:t>
      </w:r>
      <w:r>
        <w:rPr>
          <w:rFonts w:eastAsia="Arial" w:cs="Arial" w:ascii="Arial" w:hAnsi="Arial"/>
          <w:color w:val="000000"/>
        </w:rPr>
        <w:t>local</w:t>
      </w:r>
      <w:r>
        <w:rPr>
          <w:rFonts w:eastAsia="Arial" w:cs="Arial" w:ascii="Arial" w:hAnsi="Arial"/>
          <w:color w:val="000000"/>
        </w:rPr>
        <w:t xml:space="preserve"> enquanto não sobrevier lei municipal regulamentadora minuciosa, sob pena de violação ao princípio da legalidade e de fragilização da segurança jurídica e da preservação do erário.</w:t>
      </w:r>
    </w:p>
    <w:p>
      <w:pPr>
        <w:pStyle w:val="Normal"/>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pBdr/>
        <w:spacing w:lineRule="auto" w:line="240" w:before="0" w:after="0"/>
        <w:jc w:val="both"/>
        <w:rPr>
          <w:rFonts w:ascii="Arial" w:hAnsi="Arial"/>
          <w:color w:val="auto"/>
          <w:sz w:val="18"/>
          <w:szCs w:val="18"/>
        </w:rPr>
      </w:pPr>
      <w:hyperlink r:id="rId7">
        <w:r>
          <w:rPr>
            <w:rStyle w:val="Hyperlink"/>
            <w:rFonts w:eastAsia="Arial" w:cs="Arial" w:ascii="Arial" w:hAnsi="Arial"/>
            <w:color w:val="auto"/>
            <w:sz w:val="18"/>
            <w:szCs w:val="18"/>
          </w:rPr>
          <w:t>Processo n.º 27238/2025-8.</w:t>
        </w:r>
      </w:hyperlink>
      <w:r>
        <w:rPr>
          <w:rFonts w:eastAsia="Arial" w:cs="Arial" w:ascii="Arial" w:hAnsi="Arial"/>
          <w:color w:val="auto"/>
          <w:sz w:val="18"/>
          <w:szCs w:val="18"/>
        </w:rPr>
        <w:t xml:space="preserve">  </w:t>
      </w:r>
      <w:r>
        <w:rPr>
          <w:rFonts w:eastAsia="Arial" w:cs="Arial" w:ascii="Arial" w:hAnsi="Arial"/>
          <w:i w:val="false"/>
          <w:iCs w:val="false"/>
          <w:caps w:val="false"/>
          <w:smallCaps w:val="false"/>
          <w:strike w:val="false"/>
          <w:dstrike w:val="false"/>
          <w:color w:val="auto"/>
          <w:sz w:val="18"/>
          <w:szCs w:val="18"/>
          <w:u w:val="none"/>
        </w:rPr>
        <w:t>Relator(a): Cons.</w:t>
      </w:r>
      <w:r>
        <w:rPr>
          <w:rFonts w:eastAsia="Arial" w:cs="Arial" w:ascii="Arial" w:hAnsi="Arial"/>
          <w:color w:val="auto"/>
          <w:sz w:val="18"/>
          <w:szCs w:val="18"/>
        </w:rPr>
        <w:t xml:space="preserve"> Valdomiro Távora.</w:t>
      </w:r>
      <w:r>
        <w:rPr>
          <w:rFonts w:eastAsia="Arial" w:cs="Arial" w:ascii="Arial" w:hAnsi="Arial"/>
          <w:i w:val="false"/>
          <w:iCs w:val="false"/>
          <w:caps w:val="false"/>
          <w:smallCaps w:val="false"/>
          <w:strike w:val="false"/>
          <w:dstrike w:val="false"/>
          <w:color w:val="auto"/>
          <w:sz w:val="18"/>
          <w:szCs w:val="18"/>
          <w:u w:val="none"/>
        </w:rPr>
        <w:t xml:space="preserve">  Sessão: Pleno de </w:t>
      </w:r>
      <w:r>
        <w:rPr>
          <w:rFonts w:eastAsia="Arial" w:cs="Arial" w:ascii="Arial" w:hAnsi="Arial"/>
          <w:color w:val="auto"/>
          <w:sz w:val="18"/>
          <w:szCs w:val="18"/>
        </w:rPr>
        <w:t>20/04</w:t>
      </w:r>
      <w:r>
        <w:rPr>
          <w:rFonts w:eastAsia="Arial" w:cs="Arial" w:ascii="Arial" w:hAnsi="Arial"/>
          <w:i w:val="false"/>
          <w:iCs w:val="false"/>
          <w:caps w:val="false"/>
          <w:smallCaps w:val="false"/>
          <w:strike w:val="false"/>
          <w:dstrike w:val="false"/>
          <w:color w:val="auto"/>
          <w:sz w:val="18"/>
          <w:szCs w:val="18"/>
          <w:u w:val="none"/>
        </w:rPr>
        <w:t xml:space="preserve">/2026.  Ata n.º </w:t>
      </w:r>
      <w:r>
        <w:rPr>
          <w:rFonts w:eastAsia="Arial" w:cs="Arial" w:ascii="Arial" w:hAnsi="Arial"/>
          <w:i w:val="false"/>
          <w:iCs w:val="false"/>
          <w:caps w:val="false"/>
          <w:smallCaps w:val="false"/>
          <w:strike w:val="false"/>
          <w:dstrike w:val="false"/>
          <w:color w:val="auto"/>
          <w:sz w:val="18"/>
          <w:szCs w:val="18"/>
          <w:u w:val="none"/>
        </w:rPr>
        <w:t>265</w:t>
      </w:r>
      <w:r>
        <w:rPr>
          <w:rFonts w:eastAsia="Arial" w:cs="Arial" w:ascii="Arial" w:hAnsi="Arial"/>
          <w:i w:val="false"/>
          <w:iCs w:val="false"/>
          <w:caps w:val="false"/>
          <w:smallCaps w:val="false"/>
          <w:strike w:val="false"/>
          <w:dstrike w:val="false"/>
          <w:color w:val="auto"/>
          <w:sz w:val="18"/>
          <w:szCs w:val="18"/>
          <w:u w:val="none"/>
        </w:rPr>
        <w:t>/2026.  DO:</w:t>
      </w:r>
      <w:r>
        <w:rPr>
          <w:rFonts w:eastAsia="Arial" w:cs="Arial" w:ascii="Arial" w:hAnsi="Arial"/>
          <w:color w:val="auto"/>
          <w:sz w:val="18"/>
          <w:szCs w:val="18"/>
        </w:rPr>
        <w:t xml:space="preserve"> </w:t>
      </w:r>
      <w:r>
        <w:rPr>
          <w:rFonts w:eastAsia="Arial" w:cs="Arial" w:ascii="Arial" w:hAnsi="Arial"/>
          <w:color w:val="auto"/>
          <w:sz w:val="18"/>
          <w:szCs w:val="18"/>
        </w:rPr>
        <w:t>12/05</w:t>
      </w:r>
      <w:r>
        <w:rPr>
          <w:rFonts w:eastAsia="Arial" w:cs="Arial" w:ascii="Arial" w:hAnsi="Arial"/>
          <w:color w:val="auto"/>
          <w:sz w:val="18"/>
          <w:szCs w:val="18"/>
        </w:rPr>
        <w:t>/2026.</w:t>
      </w:r>
    </w:p>
    <w:p>
      <w:pPr>
        <w:pStyle w:val="Normal"/>
        <w:widowControl/>
        <w:spacing w:lineRule="auto" w:line="240" w:before="0" w:after="0"/>
        <w:ind w:hanging="0" w:left="0" w:right="0"/>
        <w:jc w:val="both"/>
        <w:rPr>
          <w:rFonts w:ascii="Arial" w:hAnsi="Arial" w:eastAsia="Arial" w:cs="Arial"/>
          <w:b/>
          <w:bCs/>
          <w:color w:val="980000"/>
          <w:sz w:val="18"/>
          <w:szCs w:val="18"/>
        </w:rPr>
      </w:pPr>
      <w:r>
        <w:rPr>
          <w:rFonts w:eastAsia="Arial" w:cs="Arial" w:ascii="Arial" w:hAnsi="Arial"/>
          <w:b/>
          <w:bCs/>
          <w:color w:val="980000"/>
          <w:sz w:val="18"/>
          <w:szCs w:val="18"/>
        </w:rPr>
        <w:drawing>
          <wp:anchor behindDoc="1" distT="0" distB="0" distL="0" distR="0" simplePos="0" locked="0" layoutInCell="1" allowOverlap="1" relativeHeight="10">
            <wp:simplePos x="0" y="0"/>
            <wp:positionH relativeFrom="column">
              <wp:posOffset>-5080</wp:posOffset>
            </wp:positionH>
            <wp:positionV relativeFrom="paragraph">
              <wp:posOffset>112395</wp:posOffset>
            </wp:positionV>
            <wp:extent cx="6829425" cy="457200"/>
            <wp:effectExtent l="0" t="0" r="0" b="0"/>
            <wp:wrapNone/>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rcRect l="-6" t="-135" r="-6" b="135"/>
                    <a:stretch>
                      <a:fillRect/>
                    </a:stretch>
                  </pic:blipFill>
                  <pic:spPr bwMode="auto">
                    <a:xfrm>
                      <a:off x="0" y="0"/>
                      <a:ext cx="6829425" cy="457200"/>
                    </a:xfrm>
                    <a:prstGeom prst="rect">
                      <a:avLst/>
                    </a:prstGeom>
                  </pic:spPr>
                </pic:pic>
              </a:graphicData>
            </a:graphic>
          </wp:anchor>
        </w:drawing>
      </w:r>
    </w:p>
    <w:p>
      <w:pPr>
        <w:pStyle w:val="Normal"/>
        <w:widowControl/>
        <w:spacing w:lineRule="auto" w:line="240" w:before="0" w:after="0"/>
        <w:ind w:hanging="0" w:left="0" w:right="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widowControl/>
        <w:spacing w:lineRule="auto" w:line="240" w:before="0" w:after="0"/>
        <w:ind w:hanging="0" w:left="0" w:right="0"/>
        <w:jc w:val="center"/>
        <w:rPr>
          <w:rFonts w:ascii="Arial" w:hAnsi="Arial"/>
        </w:rPr>
      </w:pPr>
      <w:r>
        <w:rPr>
          <w:rFonts w:eastAsia="Arial" w:cs="Arial" w:ascii="Arial" w:hAnsi="Arial"/>
          <w:b/>
          <w:bCs/>
          <w:color w:val="FFFFFF"/>
          <w:sz w:val="22"/>
          <w:szCs w:val="22"/>
        </w:rPr>
        <w:t>ACÓRDÃO Nº 2536/2026</w:t>
      </w:r>
      <w:r>
        <w:rPr>
          <w:rFonts w:eastAsia="Arial" w:cs="Arial" w:ascii="Arial" w:hAnsi="Arial"/>
          <w:b/>
          <w:bCs/>
          <w:color w:val="980000"/>
          <w:sz w:val="22"/>
          <w:szCs w:val="22"/>
        </w:rPr>
        <w:t xml:space="preserve"> </w:t>
      </w:r>
    </w:p>
    <w:p>
      <w:pPr>
        <w:pStyle w:val="Normal"/>
        <w:widowControl/>
        <w:spacing w:lineRule="auto" w:line="240" w:before="0" w:after="0"/>
        <w:ind w:hanging="0" w:left="0" w:right="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widowControl/>
        <w:spacing w:lineRule="auto" w:line="240" w:before="0" w:after="0"/>
        <w:ind w:hanging="0" w:left="0" w:right="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spacing w:lineRule="auto" w:line="240" w:before="0" w:after="0"/>
        <w:jc w:val="both"/>
        <w:rPr>
          <w:rFonts w:ascii="Arial" w:hAnsi="Arial" w:eastAsia="Arial" w:cs="Arial"/>
          <w:b/>
          <w:bCs/>
          <w:color w:val="000000"/>
          <w:sz w:val="24"/>
          <w:szCs w:val="24"/>
        </w:rPr>
      </w:pPr>
      <w:r>
        <w:rPr>
          <w:rFonts w:eastAsia="Arial" w:cs="Arial" w:ascii="Arial" w:hAnsi="Arial"/>
          <w:b/>
          <w:bCs/>
          <w:color w:val="000000"/>
          <w:sz w:val="24"/>
          <w:szCs w:val="24"/>
        </w:rPr>
        <w:t xml:space="preserve">TOMADA DE CONTAS ESPECIAL. COMPENSAÇÃO TRIBUTÁRIA. LIQUIDAÇÃO DA DESPESA. SERVIÇOS ADVOCATÍCIOS. </w:t>
      </w:r>
      <w:r>
        <w:rPr>
          <w:rFonts w:eastAsia="Arial" w:cs="Arial" w:ascii="Arial" w:hAnsi="Arial"/>
          <w:b/>
          <w:bCs/>
          <w:color w:val="000000"/>
          <w:sz w:val="24"/>
          <w:szCs w:val="24"/>
        </w:rPr>
        <w:t xml:space="preserve">ERRO GROSSEIRO. </w:t>
      </w:r>
      <w:r>
        <w:rPr>
          <w:rFonts w:eastAsia="Arial" w:cs="Arial" w:ascii="Arial" w:hAnsi="Arial"/>
          <w:b/>
          <w:bCs/>
          <w:color w:val="000000"/>
          <w:sz w:val="24"/>
          <w:szCs w:val="24"/>
        </w:rPr>
        <w:t>DANO AO ERÁRIO. RESPONSABILIDADE SOLIDÁRIA. CONTAS IRREGULARES. MULTA.</w:t>
      </w:r>
    </w:p>
    <w:p>
      <w:pPr>
        <w:pStyle w:val="Normal"/>
        <w:spacing w:lineRule="auto" w:line="240" w:before="0" w:after="0"/>
        <w:jc w:val="both"/>
        <w:rPr>
          <w:rFonts w:ascii="Arial" w:hAnsi="Arial" w:eastAsia="Arial" w:cs="Arial"/>
          <w:b/>
          <w:bCs/>
          <w:color w:val="000000"/>
          <w:sz w:val="18"/>
          <w:szCs w:val="18"/>
        </w:rPr>
      </w:pPr>
      <w:r>
        <w:rPr>
          <w:rFonts w:eastAsia="Arial" w:cs="Arial" w:ascii="Arial" w:hAnsi="Arial"/>
          <w:b/>
          <w:bCs/>
          <w:color w:val="000000"/>
          <w:sz w:val="18"/>
          <w:szCs w:val="18"/>
        </w:rPr>
      </w:r>
    </w:p>
    <w:p>
      <w:pPr>
        <w:pStyle w:val="Normal"/>
        <w:spacing w:lineRule="auto" w:line="240" w:before="0" w:after="0"/>
        <w:jc w:val="both"/>
        <w:rPr>
          <w:rFonts w:ascii="Arial" w:hAnsi="Arial" w:eastAsia="Arial" w:cs="Arial"/>
          <w:color w:val="000000"/>
        </w:rPr>
      </w:pPr>
      <w:r>
        <w:rPr>
          <w:rFonts w:eastAsia="Arial" w:cs="Arial" w:ascii="Arial" w:hAnsi="Arial"/>
          <w:color w:val="000000"/>
        </w:rPr>
        <w:t xml:space="preserve">Tomada de Contas Especial instaurada para apurar irregularidades decorrentes de compensações previdenciárias indevidas e da execução de contrato com escritório de consultoria jurídica voltado à suposta recuperação de créditos fiscais. </w:t>
      </w:r>
      <w:r>
        <w:rPr>
          <w:rFonts w:eastAsia="Arial" w:cs="Arial" w:ascii="Arial" w:hAnsi="Arial"/>
          <w:color w:val="000000"/>
        </w:rPr>
        <w:t>A</w:t>
      </w:r>
      <w:r>
        <w:rPr>
          <w:rFonts w:eastAsia="Arial" w:cs="Arial" w:ascii="Arial" w:hAnsi="Arial"/>
          <w:color w:val="000000"/>
        </w:rPr>
        <w:t xml:space="preserve"> empresa contratada realizou retificações unilaterais de </w:t>
      </w:r>
      <w:r>
        <w:rPr>
          <w:rFonts w:eastAsia="Arial" w:cs="Arial" w:ascii="Arial" w:hAnsi="Arial"/>
          <w:color w:val="000000"/>
        </w:rPr>
        <w:t>G</w:t>
      </w:r>
      <w:r>
        <w:rPr>
          <w:rFonts w:eastAsia="Arial" w:cs="Arial" w:ascii="Arial" w:hAnsi="Arial"/>
          <w:color w:val="000000"/>
        </w:rPr>
        <w:t xml:space="preserve">uias de </w:t>
      </w:r>
      <w:r>
        <w:rPr>
          <w:rFonts w:eastAsia="Arial" w:cs="Arial" w:ascii="Arial" w:hAnsi="Arial"/>
          <w:color w:val="000000"/>
        </w:rPr>
        <w:t>R</w:t>
      </w:r>
      <w:r>
        <w:rPr>
          <w:rFonts w:eastAsia="Arial" w:cs="Arial" w:ascii="Arial" w:hAnsi="Arial"/>
          <w:color w:val="000000"/>
        </w:rPr>
        <w:t xml:space="preserve">ecolhimento </w:t>
      </w:r>
      <w:r>
        <w:rPr>
          <w:rFonts w:eastAsia="Arial" w:cs="Arial" w:ascii="Arial" w:hAnsi="Arial"/>
          <w:color w:val="000000"/>
        </w:rPr>
        <w:t>P</w:t>
      </w:r>
      <w:r>
        <w:rPr>
          <w:rFonts w:eastAsia="Arial" w:cs="Arial" w:ascii="Arial" w:hAnsi="Arial"/>
          <w:color w:val="000000"/>
        </w:rPr>
        <w:t xml:space="preserve">revidenciário e compensações sem o devido respaldo em créditos líquidos e certos, resultando em glosa administrativa e aplicação de multa isolada por parte da Receita Federal </w:t>
      </w:r>
      <w:r>
        <w:rPr>
          <w:rFonts w:eastAsia="Arial" w:cs="Arial" w:ascii="Arial" w:hAnsi="Arial"/>
          <w:color w:val="000000"/>
        </w:rPr>
        <w:t>do Brasil</w:t>
      </w:r>
      <w:r>
        <w:rPr>
          <w:rFonts w:eastAsia="Arial" w:cs="Arial" w:ascii="Arial" w:hAnsi="Arial"/>
          <w:color w:val="000000"/>
        </w:rPr>
        <w:t xml:space="preserve">. Além disso, restou evidenciado que a unidade licitante efetuou pagamentos de honorários à contratada sem a devida liquidação da despesa, descumprindo os </w:t>
      </w:r>
      <w:r>
        <w:rPr>
          <w:rFonts w:eastAsia="Arial" w:cs="Arial" w:ascii="Arial" w:hAnsi="Arial"/>
          <w:color w:val="000000"/>
        </w:rPr>
        <w:t>arts.</w:t>
      </w:r>
      <w:r>
        <w:rPr>
          <w:rFonts w:eastAsia="Arial" w:cs="Arial" w:ascii="Arial" w:hAnsi="Arial"/>
          <w:color w:val="000000"/>
        </w:rPr>
        <w:t xml:space="preserve"> 62 e 63 da Lei nº 4.320/1964, uma vez que as cláusulas contratuais e o termo de referência vinculavam expressamente a remuneração a uma obrigação de resultado, qual seja, a homologação definitiva dos créditos pelo órgão fiscalizador, o que não ocorreu. Os argumentos de defesa baseados na tese de continuidade administrativa, boa-fé e desconhecimento das regras contratuais foram rejeitados pela Corte de Contas, uma vez que o ordenamento jurídico exige dos gestores diligência média e controle mínimo sobre a execução de despesas públicas, caracterizando erro grosseiro a ausência de verificação do implemento da condição de pagamento. </w:t>
      </w:r>
      <w:r>
        <w:rPr>
          <w:rFonts w:eastAsia="Arial" w:cs="Arial" w:ascii="Arial" w:hAnsi="Arial"/>
          <w:color w:val="000000"/>
        </w:rPr>
        <w:t xml:space="preserve">Assim, o </w:t>
      </w:r>
      <w:r>
        <w:rPr>
          <w:rFonts w:eastAsia="Arial" w:cs="Arial" w:ascii="Arial" w:hAnsi="Arial"/>
          <w:color w:val="000000"/>
        </w:rPr>
        <w:t>Tribunal de Contas julgou as contas irregulares, imputando débito solidário aos gestores responsáveis pelas autorizações de pagamento e à empresa beneficiária, além de aplicar multa proporcional ao dano com base na Lei Orgânica do Tribunal de Contas (LOTCE).</w:t>
      </w:r>
    </w:p>
    <w:p>
      <w:pPr>
        <w:pStyle w:val="Normal"/>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spacing w:lineRule="auto" w:line="240" w:before="0" w:after="0"/>
        <w:ind w:hanging="0" w:left="0" w:right="0"/>
        <w:jc w:val="both"/>
        <w:rPr>
          <w:rFonts w:ascii="Arial" w:hAnsi="Arial"/>
          <w:color w:val="000000"/>
          <w:sz w:val="18"/>
          <w:szCs w:val="18"/>
        </w:rPr>
      </w:pPr>
      <w:hyperlink r:id="rId9">
        <w:r>
          <w:rPr>
            <w:rStyle w:val="Hyperlink"/>
            <w:rFonts w:eastAsia="Arial" w:cs="Arial" w:ascii="Arial" w:hAnsi="Arial"/>
            <w:i w:val="false"/>
            <w:iCs w:val="false"/>
            <w:caps w:val="false"/>
            <w:smallCaps w:val="false"/>
            <w:strike w:val="false"/>
            <w:dstrike w:val="false"/>
            <w:color w:val="000000"/>
            <w:sz w:val="18"/>
            <w:szCs w:val="18"/>
            <w:shd w:fill="FFFFFF" w:val="clear"/>
          </w:rPr>
          <w:t xml:space="preserve">Processo n.º </w:t>
        </w:r>
        <w:r>
          <w:rPr>
            <w:rStyle w:val="Hyperlink"/>
            <w:rFonts w:eastAsia="Arial" w:cs="Arial" w:ascii="Arial" w:hAnsi="Arial"/>
            <w:color w:val="000000"/>
            <w:sz w:val="18"/>
            <w:szCs w:val="18"/>
            <w:shd w:fill="FFFFFF" w:val="clear"/>
          </w:rPr>
          <w:t>20289/2021-6</w:t>
        </w:r>
        <w:r>
          <w:rPr>
            <w:rStyle w:val="Hyperlink"/>
            <w:rFonts w:eastAsia="Arial" w:cs="Arial" w:ascii="Arial" w:hAnsi="Arial"/>
            <w:i w:val="false"/>
            <w:iCs w:val="false"/>
            <w:caps w:val="false"/>
            <w:smallCaps w:val="false"/>
            <w:strike w:val="false"/>
            <w:dstrike w:val="false"/>
            <w:color w:val="000000"/>
            <w:sz w:val="18"/>
            <w:szCs w:val="18"/>
            <w:shd w:fill="FFFFFF" w:val="clear"/>
          </w:rPr>
          <w:t>.</w:t>
        </w:r>
      </w:hyperlink>
      <w:r>
        <w:rPr>
          <w:rFonts w:eastAsia="Arial" w:cs="Arial" w:ascii="Arial" w:hAnsi="Arial"/>
          <w:i w:val="false"/>
          <w:iCs w:val="false"/>
          <w:caps w:val="false"/>
          <w:smallCaps w:val="false"/>
          <w:strike w:val="false"/>
          <w:dstrike w:val="false"/>
          <w:color w:val="000000"/>
          <w:sz w:val="18"/>
          <w:szCs w:val="18"/>
          <w:shd w:fill="FFFFFF" w:val="clear"/>
        </w:rPr>
        <w:t xml:space="preserve">   </w:t>
      </w:r>
      <w:r>
        <w:rPr>
          <w:rFonts w:eastAsia="Arial" w:cs="Arial" w:ascii="Arial" w:hAnsi="Arial"/>
          <w:i w:val="false"/>
          <w:iCs w:val="false"/>
          <w:caps w:val="false"/>
          <w:smallCaps w:val="false"/>
          <w:strike w:val="false"/>
          <w:dstrike w:val="false"/>
          <w:color w:val="000000"/>
          <w:sz w:val="18"/>
          <w:szCs w:val="18"/>
          <w:u w:val="none"/>
          <w:shd w:fill="FFFFFF" w:val="clear"/>
        </w:rPr>
        <w:t xml:space="preserve">Relator(a): </w:t>
      </w:r>
      <w:r>
        <w:rPr>
          <w:rFonts w:eastAsia="Arial" w:cs="Arial" w:ascii="Arial" w:hAnsi="Arial"/>
          <w:color w:val="000000"/>
          <w:sz w:val="18"/>
          <w:szCs w:val="18"/>
        </w:rPr>
        <w:t>Cons. Patrícia Saboya.</w:t>
      </w:r>
      <w:r>
        <w:rPr>
          <w:rFonts w:eastAsia="Arial" w:cs="Arial" w:ascii="Arial" w:hAnsi="Arial"/>
          <w:i w:val="false"/>
          <w:iCs w:val="false"/>
          <w:caps w:val="false"/>
          <w:smallCaps w:val="false"/>
          <w:strike w:val="false"/>
          <w:dstrike w:val="false"/>
          <w:color w:val="000000"/>
          <w:sz w:val="18"/>
          <w:szCs w:val="18"/>
          <w:u w:val="none"/>
          <w:shd w:fill="FFFFFF" w:val="clear"/>
        </w:rPr>
        <w:t xml:space="preserve">   Sessão:</w:t>
      </w:r>
      <w:r>
        <w:rPr>
          <w:rFonts w:eastAsia="Arial" w:cs="Arial" w:ascii="Arial" w:hAnsi="Arial"/>
          <w:color w:val="000000"/>
          <w:sz w:val="18"/>
          <w:szCs w:val="18"/>
          <w:shd w:fill="FFFFFF" w:val="clear"/>
        </w:rPr>
        <w:t xml:space="preserve"> Pleno </w:t>
      </w:r>
      <w:r>
        <w:rPr>
          <w:rFonts w:eastAsia="Arial" w:cs="Arial" w:ascii="Arial" w:hAnsi="Arial"/>
          <w:i w:val="false"/>
          <w:iCs w:val="false"/>
          <w:caps w:val="false"/>
          <w:smallCaps w:val="false"/>
          <w:strike w:val="false"/>
          <w:dstrike w:val="false"/>
          <w:color w:val="000000"/>
          <w:sz w:val="18"/>
          <w:szCs w:val="18"/>
          <w:u w:val="none"/>
          <w:shd w:fill="FFFFFF" w:val="clear"/>
        </w:rPr>
        <w:t xml:space="preserve">de </w:t>
      </w:r>
      <w:r>
        <w:rPr>
          <w:rFonts w:eastAsia="Arial" w:cs="Arial" w:ascii="Arial" w:hAnsi="Arial"/>
          <w:i w:val="false"/>
          <w:iCs w:val="false"/>
          <w:caps w:val="false"/>
          <w:smallCaps w:val="false"/>
          <w:strike w:val="false"/>
          <w:dstrike w:val="false"/>
          <w:color w:val="000000"/>
          <w:sz w:val="18"/>
          <w:szCs w:val="18"/>
          <w:u w:val="none"/>
          <w:shd w:fill="FFFFFF" w:val="clear"/>
        </w:rPr>
        <w:t>06</w:t>
      </w:r>
      <w:r>
        <w:rPr>
          <w:rFonts w:eastAsia="Arial" w:cs="Arial" w:ascii="Arial" w:hAnsi="Arial"/>
          <w:color w:val="000000"/>
          <w:sz w:val="18"/>
          <w:szCs w:val="18"/>
          <w:shd w:fill="FFFFFF" w:val="clear"/>
        </w:rPr>
        <w:t>/04/2026</w:t>
      </w:r>
      <w:r>
        <w:rPr>
          <w:rFonts w:eastAsia="Arial" w:cs="Arial" w:ascii="Arial" w:hAnsi="Arial"/>
          <w:i w:val="false"/>
          <w:iCs w:val="false"/>
          <w:caps w:val="false"/>
          <w:smallCaps w:val="false"/>
          <w:strike w:val="false"/>
          <w:dstrike w:val="false"/>
          <w:color w:val="000000"/>
          <w:sz w:val="18"/>
          <w:szCs w:val="18"/>
          <w:u w:val="none"/>
          <w:shd w:fill="FFFFFF" w:val="clear"/>
        </w:rPr>
        <w:t xml:space="preserve">.   </w:t>
      </w:r>
      <w:r>
        <w:rPr>
          <w:rFonts w:eastAsia="Arial" w:cs="Arial" w:ascii="Arial" w:hAnsi="Arial"/>
          <w:i w:val="false"/>
          <w:iCs w:val="false"/>
          <w:caps w:val="false"/>
          <w:smallCaps w:val="false"/>
          <w:strike w:val="false"/>
          <w:dstrike w:val="false"/>
          <w:color w:val="000000"/>
          <w:sz w:val="18"/>
          <w:szCs w:val="18"/>
          <w:u w:val="none"/>
          <w:shd w:fill="FFFFFF" w:val="clear"/>
        </w:rPr>
        <w:t xml:space="preserve">Ata n.º </w:t>
      </w:r>
      <w:r>
        <w:rPr>
          <w:rFonts w:eastAsia="Arial" w:cs="Arial" w:ascii="Arial" w:hAnsi="Arial"/>
          <w:i w:val="false"/>
          <w:iCs w:val="false"/>
          <w:caps w:val="false"/>
          <w:smallCaps w:val="false"/>
          <w:strike w:val="false"/>
          <w:dstrike w:val="false"/>
          <w:color w:val="000000"/>
          <w:sz w:val="18"/>
          <w:szCs w:val="18"/>
          <w:u w:val="none"/>
          <w:shd w:fill="FFFFFF" w:val="clear"/>
        </w:rPr>
        <w:t>264</w:t>
      </w:r>
      <w:r>
        <w:rPr>
          <w:rFonts w:eastAsia="Arial" w:cs="Arial" w:ascii="Arial" w:hAnsi="Arial"/>
          <w:i w:val="false"/>
          <w:iCs w:val="false"/>
          <w:caps w:val="false"/>
          <w:smallCaps w:val="false"/>
          <w:strike w:val="false"/>
          <w:dstrike w:val="false"/>
          <w:color w:val="000000"/>
          <w:sz w:val="18"/>
          <w:szCs w:val="18"/>
          <w:u w:val="none"/>
          <w:shd w:fill="FFFFFF" w:val="clear"/>
        </w:rPr>
        <w:t xml:space="preserve">/2026.   DO: </w:t>
      </w:r>
      <w:r>
        <w:rPr>
          <w:rFonts w:eastAsia="Arial" w:cs="Arial" w:ascii="Arial" w:hAnsi="Arial"/>
          <w:i w:val="false"/>
          <w:iCs w:val="false"/>
          <w:caps w:val="false"/>
          <w:smallCaps w:val="false"/>
          <w:strike w:val="false"/>
          <w:dstrike w:val="false"/>
          <w:color w:val="000000"/>
          <w:sz w:val="18"/>
          <w:szCs w:val="18"/>
          <w:u w:val="none"/>
          <w:shd w:fill="FFFFFF" w:val="clear"/>
        </w:rPr>
        <w:t>28/04</w:t>
      </w:r>
      <w:r>
        <w:rPr>
          <w:rFonts w:eastAsia="Arial" w:cs="Arial" w:ascii="Arial" w:hAnsi="Arial"/>
          <w:i w:val="false"/>
          <w:iCs w:val="false"/>
          <w:caps w:val="false"/>
          <w:smallCaps w:val="false"/>
          <w:strike w:val="false"/>
          <w:dstrike w:val="false"/>
          <w:color w:val="000000"/>
          <w:sz w:val="18"/>
          <w:szCs w:val="18"/>
          <w:u w:val="none"/>
          <w:shd w:fill="FFFFFF" w:val="clear"/>
        </w:rPr>
        <w:t>/2026.</w:t>
      </w:r>
    </w:p>
    <w:p>
      <w:pPr>
        <w:pStyle w:val="Normal"/>
        <w:widowControl/>
        <w:spacing w:lineRule="auto" w:line="240" w:before="0" w:after="0"/>
        <w:ind w:hanging="0" w:left="0" w:right="0"/>
        <w:jc w:val="both"/>
        <w:rPr>
          <w:rFonts w:ascii="Arial" w:hAnsi="Arial" w:eastAsia="Arial" w:cs="Arial"/>
          <w:i w:val="false"/>
          <w:i w:val="false"/>
          <w:iCs w:val="false"/>
          <w:caps w:val="false"/>
          <w:smallCaps w:val="false"/>
          <w:strike w:val="false"/>
          <w:dstrike w:val="false"/>
          <w:color w:val="auto"/>
          <w:sz w:val="18"/>
          <w:szCs w:val="18"/>
          <w:u w:val="none"/>
          <w:shd w:fill="FFFFFF" w:val="clear"/>
        </w:rPr>
      </w:pPr>
      <w:r>
        <w:rPr>
          <w:rFonts w:eastAsia="Arial" w:cs="Arial" w:ascii="Arial" w:hAnsi="Arial"/>
          <w:i w:val="false"/>
          <w:iCs w:val="false"/>
          <w:caps w:val="false"/>
          <w:smallCaps w:val="false"/>
          <w:strike w:val="false"/>
          <w:dstrike w:val="false"/>
          <w:color w:val="000000"/>
          <w:sz w:val="18"/>
          <w:szCs w:val="18"/>
          <w:u w:val="none"/>
          <w:shd w:fill="FFFFFF" w:val="clear"/>
        </w:rPr>
        <w:drawing>
          <wp:anchor behindDoc="1" distT="0" distB="0" distL="0" distR="0" simplePos="0" locked="0" layoutInCell="1" allowOverlap="1" relativeHeight="15">
            <wp:simplePos x="0" y="0"/>
            <wp:positionH relativeFrom="column">
              <wp:posOffset>-19050</wp:posOffset>
            </wp:positionH>
            <wp:positionV relativeFrom="paragraph">
              <wp:posOffset>98425</wp:posOffset>
            </wp:positionV>
            <wp:extent cx="6852920" cy="478155"/>
            <wp:effectExtent l="0" t="0" r="0" b="0"/>
            <wp:wrapNone/>
            <wp:docPr id="6" name="Image4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Copia 1" descr=""/>
                    <pic:cNvPicPr>
                      <a:picLocks noChangeAspect="1" noChangeArrowheads="1"/>
                    </pic:cNvPicPr>
                  </pic:nvPicPr>
                  <pic:blipFill>
                    <a:blip r:embed="rId10"/>
                    <a:srcRect l="-6" t="-135" r="-6" b="-135"/>
                    <a:stretch>
                      <a:fillRect/>
                    </a:stretch>
                  </pic:blipFill>
                  <pic:spPr bwMode="auto">
                    <a:xfrm>
                      <a:off x="0" y="0"/>
                      <a:ext cx="6852920" cy="478155"/>
                    </a:xfrm>
                    <a:prstGeom prst="rect">
                      <a:avLst/>
                    </a:prstGeom>
                  </pic:spPr>
                </pic:pic>
              </a:graphicData>
            </a:graphic>
          </wp:anchor>
        </w:drawing>
      </w:r>
    </w:p>
    <w:p>
      <w:pPr>
        <w:pStyle w:val="Normal"/>
        <w:widowControl/>
        <w:spacing w:lineRule="auto" w:line="240" w:before="0" w:after="0"/>
        <w:ind w:hanging="0" w:left="0" w:right="0"/>
        <w:jc w:val="both"/>
        <w:rPr>
          <w:rFonts w:ascii="Arial" w:hAnsi="Arial" w:eastAsia="Arial" w:cs="Arial"/>
          <w:i w:val="false"/>
          <w:i w:val="false"/>
          <w:iCs w:val="false"/>
          <w:caps w:val="false"/>
          <w:smallCaps w:val="false"/>
          <w:strike w:val="false"/>
          <w:dstrike w:val="false"/>
          <w:color w:val="auto"/>
          <w:sz w:val="18"/>
          <w:szCs w:val="18"/>
          <w:u w:val="none"/>
          <w:shd w:fill="FFFFFF" w:val="clear"/>
        </w:rPr>
      </w:pPr>
      <w:r>
        <w:rPr>
          <w:rFonts w:eastAsia="Arial" w:cs="Arial" w:ascii="Arial" w:hAnsi="Arial"/>
          <w:i w:val="false"/>
          <w:iCs w:val="false"/>
          <w:caps w:val="false"/>
          <w:smallCaps w:val="false"/>
          <w:strike w:val="false"/>
          <w:dstrike w:val="false"/>
          <w:color w:val="000000"/>
          <w:sz w:val="18"/>
          <w:szCs w:val="18"/>
          <w:u w:val="none"/>
          <w:shd w:fill="FFFFFF" w:val="clear"/>
        </w:rPr>
      </w:r>
    </w:p>
    <w:p>
      <w:pPr>
        <w:pStyle w:val="Normal"/>
        <w:spacing w:lineRule="auto" w:line="240" w:before="0" w:after="0"/>
        <w:jc w:val="center"/>
        <w:rPr>
          <w:rFonts w:ascii="Arial" w:hAnsi="Arial"/>
          <w:color w:val="FFFFFF"/>
          <w:sz w:val="22"/>
          <w:szCs w:val="22"/>
          <w:shd w:fill="auto" w:val="clear"/>
        </w:rPr>
      </w:pPr>
      <w:r>
        <w:rPr>
          <w:rFonts w:eastAsia="Arial" w:cs="Arial" w:ascii="Arial" w:hAnsi="Arial"/>
          <w:b/>
          <w:bCs/>
          <w:i w:val="false"/>
          <w:iCs w:val="false"/>
          <w:caps w:val="false"/>
          <w:smallCaps w:val="false"/>
          <w:strike w:val="false"/>
          <w:dstrike w:val="false"/>
          <w:color w:val="FFFFFF"/>
          <w:position w:val="0"/>
          <w:sz w:val="22"/>
          <w:sz w:val="22"/>
          <w:szCs w:val="22"/>
          <w:u w:val="none"/>
          <w:shd w:fill="auto" w:val="clear"/>
          <w:vertAlign w:val="baseline"/>
        </w:rPr>
        <w:t>ACÓRDÃO Nº</w:t>
      </w:r>
      <w:r>
        <w:rPr>
          <w:rFonts w:eastAsia="Arial" w:cs="Arial" w:ascii="Arial" w:hAnsi="Arial"/>
          <w:b/>
          <w:bCs/>
          <w:i w:val="false"/>
          <w:iCs w:val="false"/>
          <w:caps w:val="false"/>
          <w:smallCaps w:val="false"/>
          <w:strike w:val="false"/>
          <w:dstrike w:val="false"/>
          <w:color w:val="FFFFFF"/>
          <w:sz w:val="22"/>
          <w:szCs w:val="22"/>
          <w:u w:val="none"/>
          <w:shd w:fill="auto" w:val="clear"/>
        </w:rPr>
        <w:t xml:space="preserve"> 2604/2026</w:t>
      </w:r>
    </w:p>
    <w:p>
      <w:pPr>
        <w:pStyle w:val="Normal"/>
        <w:widowControl/>
        <w:spacing w:lineRule="auto" w:line="240" w:before="0" w:after="0"/>
        <w:ind w:hanging="0" w:left="0" w:right="0"/>
        <w:jc w:val="both"/>
        <w:rPr>
          <w:rFonts w:ascii="Arial" w:hAnsi="Arial" w:eastAsia="Arial" w:cs="Arial"/>
          <w:i w:val="false"/>
          <w:i w:val="false"/>
          <w:iCs w:val="false"/>
          <w:caps w:val="false"/>
          <w:smallCaps w:val="false"/>
          <w:strike w:val="false"/>
          <w:dstrike w:val="false"/>
          <w:color w:val="auto"/>
          <w:sz w:val="18"/>
          <w:szCs w:val="18"/>
          <w:u w:val="none"/>
          <w:shd w:fill="FFFFFF" w:val="clear"/>
        </w:rPr>
      </w:pPr>
      <w:r>
        <w:rPr>
          <w:rFonts w:eastAsia="Arial" w:cs="Arial" w:ascii="Arial" w:hAnsi="Arial"/>
          <w:i w:val="false"/>
          <w:iCs w:val="false"/>
          <w:caps w:val="false"/>
          <w:smallCaps w:val="false"/>
          <w:strike w:val="false"/>
          <w:dstrike w:val="false"/>
          <w:color w:val="000000"/>
          <w:sz w:val="18"/>
          <w:szCs w:val="18"/>
          <w:u w:val="none"/>
          <w:shd w:fill="FFFFFF" w:val="clear"/>
        </w:rPr>
      </w:r>
    </w:p>
    <w:p>
      <w:pPr>
        <w:pStyle w:val="Normal"/>
        <w:widowControl/>
        <w:spacing w:lineRule="auto" w:line="240" w:before="0" w:after="0"/>
        <w:ind w:hanging="0" w:left="0" w:right="0"/>
        <w:jc w:val="both"/>
        <w:rPr>
          <w:rFonts w:ascii="Arial" w:hAnsi="Arial" w:eastAsia="Arial" w:cs="Arial"/>
          <w:i w:val="false"/>
          <w:i w:val="false"/>
          <w:iCs w:val="false"/>
          <w:caps w:val="false"/>
          <w:smallCaps w:val="false"/>
          <w:strike w:val="false"/>
          <w:dstrike w:val="false"/>
          <w:color w:val="auto"/>
          <w:sz w:val="18"/>
          <w:szCs w:val="18"/>
          <w:u w:val="none"/>
          <w:shd w:fill="FFFFFF" w:val="clear"/>
        </w:rPr>
      </w:pPr>
      <w:r>
        <w:rPr>
          <w:rFonts w:eastAsia="Arial" w:cs="Arial" w:ascii="Arial" w:hAnsi="Arial"/>
          <w:i w:val="false"/>
          <w:iCs w:val="false"/>
          <w:caps w:val="false"/>
          <w:smallCaps w:val="false"/>
          <w:strike w:val="false"/>
          <w:dstrike w:val="false"/>
          <w:color w:val="000000"/>
          <w:sz w:val="18"/>
          <w:szCs w:val="18"/>
          <w:u w:val="none"/>
          <w:shd w:fill="FFFFFF" w:val="clear"/>
        </w:rPr>
      </w:r>
    </w:p>
    <w:p>
      <w:pPr>
        <w:pStyle w:val="Normal"/>
        <w:spacing w:lineRule="auto" w:line="240" w:before="0" w:after="0"/>
        <w:jc w:val="both"/>
        <w:rPr>
          <w:rFonts w:ascii="Arial" w:hAnsi="Arial" w:eastAsia="Arial" w:cs="Arial"/>
          <w:b/>
          <w:bCs/>
          <w:sz w:val="24"/>
          <w:szCs w:val="24"/>
        </w:rPr>
      </w:pPr>
      <w:r>
        <w:rPr>
          <w:rFonts w:eastAsia="Arial" w:cs="Arial" w:ascii="Arial" w:hAnsi="Arial"/>
          <w:b/>
          <w:bCs/>
          <w:sz w:val="24"/>
          <w:szCs w:val="24"/>
        </w:rPr>
        <w:t xml:space="preserve">PRESTAÇÃO DE CONTAS </w:t>
      </w:r>
      <w:r>
        <w:rPr>
          <w:rFonts w:eastAsia="Arial" w:cs="Arial" w:ascii="Arial" w:hAnsi="Arial"/>
          <w:b/>
          <w:bCs/>
          <w:sz w:val="24"/>
          <w:szCs w:val="24"/>
        </w:rPr>
        <w:t>DE GESTÃO</w:t>
      </w:r>
      <w:r>
        <w:rPr>
          <w:rFonts w:eastAsia="Arial" w:cs="Arial" w:ascii="Arial" w:hAnsi="Arial"/>
          <w:b/>
          <w:bCs/>
          <w:sz w:val="24"/>
          <w:szCs w:val="24"/>
        </w:rPr>
        <w:t xml:space="preserve">. INEXIGIBILIDADE DE LICITAÇÃO. </w:t>
      </w:r>
      <w:r>
        <w:rPr>
          <w:rFonts w:eastAsia="Arial" w:cs="Arial" w:ascii="Arial" w:hAnsi="Arial"/>
          <w:b/>
          <w:bCs/>
          <w:sz w:val="24"/>
          <w:szCs w:val="24"/>
        </w:rPr>
        <w:t>SERVIÇOS ADVOCATÍCIOS. BENS PATRIMONIAIS.</w:t>
      </w:r>
      <w:r>
        <w:rPr>
          <w:rFonts w:eastAsia="Arial" w:cs="Arial" w:ascii="Arial" w:hAnsi="Arial"/>
          <w:b/>
          <w:bCs/>
          <w:sz w:val="24"/>
          <w:szCs w:val="24"/>
        </w:rPr>
        <w:t xml:space="preserve"> CONSÓRCIO PÚBLICO. </w:t>
      </w:r>
      <w:r>
        <w:rPr>
          <w:rFonts w:eastAsia="Arial" w:cs="Arial" w:ascii="Arial" w:hAnsi="Arial"/>
          <w:b/>
          <w:bCs/>
          <w:sz w:val="24"/>
          <w:szCs w:val="24"/>
        </w:rPr>
        <w:t>CONTAS IRREGULARES. MULTA. DETERMINAÇÃO. PLANO DE AÇÃO.</w:t>
      </w:r>
    </w:p>
    <w:p>
      <w:pPr>
        <w:pStyle w:val="Normal"/>
        <w:spacing w:lineRule="auto" w:line="240" w:before="0" w:after="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before="0" w:after="0"/>
        <w:jc w:val="both"/>
        <w:rPr>
          <w:rFonts w:ascii="Arial" w:hAnsi="Arial" w:eastAsia="Arial" w:cs="Arial"/>
        </w:rPr>
      </w:pPr>
      <w:r>
        <w:rPr>
          <w:rFonts w:eastAsia="Arial" w:cs="Arial" w:ascii="Arial" w:hAnsi="Arial"/>
        </w:rPr>
        <w:t xml:space="preserve">Prestação de </w:t>
      </w:r>
      <w:r>
        <w:rPr>
          <w:rFonts w:eastAsia="Arial" w:cs="Arial" w:ascii="Arial" w:hAnsi="Arial"/>
        </w:rPr>
        <w:t>C</w:t>
      </w:r>
      <w:r>
        <w:rPr>
          <w:rFonts w:eastAsia="Arial" w:cs="Arial" w:ascii="Arial" w:hAnsi="Arial"/>
        </w:rPr>
        <w:t xml:space="preserve">ontas de </w:t>
      </w:r>
      <w:r>
        <w:rPr>
          <w:rFonts w:eastAsia="Arial" w:cs="Arial" w:ascii="Arial" w:hAnsi="Arial"/>
        </w:rPr>
        <w:t>G</w:t>
      </w:r>
      <w:r>
        <w:rPr>
          <w:rFonts w:eastAsia="Arial" w:cs="Arial" w:ascii="Arial" w:hAnsi="Arial"/>
        </w:rPr>
        <w:t xml:space="preserve">estão de consórcio público intermunicipal voltado ao manejo de resíduos sólidos. A análise inaugural e os exames complementares realizados pela unidade técnica desta Corte de Contas identificaram irregularidades na condução administrativa da entidade. Entre os achados não saneados, destacaram-se a ausência de registro da depreciação, exaustão ou amortização dos bens patrimoniais; a não apresentação do Regimento Interno do consórcio; e a falta de disponibilização de atas e documentos referentes à composição do Conselho Consultivo. Adicionalmente, verificou-se o uso indevido da modalidade de inexigibilidade de licitação para a contratação de serviços de assessoria jurídica. A referida contratação direta violou as diretrizes estabelecidas pelas normas gerais de licitações e pela Constituição Federal, uma vez que a entidade pública não logrou demonstrar, de forma cabal, a inviabilidade de competição e o preenchimento dos requisitos obrigatórios, visto que as atividades descritas eram comuns e ordinárias, desprovidas de natureza singular ou da necessidade de notória especialização do profissional escolhido. </w:t>
      </w:r>
      <w:r>
        <w:rPr>
          <w:rFonts w:eastAsia="Arial" w:cs="Arial" w:ascii="Arial" w:hAnsi="Arial"/>
        </w:rPr>
        <w:t>A</w:t>
      </w:r>
      <w:r>
        <w:rPr>
          <w:rFonts w:eastAsia="Arial" w:cs="Arial" w:ascii="Arial" w:hAnsi="Arial"/>
        </w:rPr>
        <w:t xml:space="preserve"> Segunda Câmara do Tribunal de Contas deliberou pelo julgamento </w:t>
      </w:r>
      <w:r>
        <w:rPr>
          <w:rFonts w:eastAsia="Arial" w:cs="Arial" w:ascii="Arial" w:hAnsi="Arial"/>
        </w:rPr>
        <w:t>da</w:t>
      </w:r>
      <w:r>
        <w:rPr>
          <w:rFonts w:eastAsia="Arial" w:cs="Arial" w:ascii="Arial" w:hAnsi="Arial"/>
        </w:rPr>
        <w:t xml:space="preserve"> irregularidade das contas de gestão de ambos os responsáveis associados ao período avaliado, com fulcro na Lei Orgânica do Tribunal de Contas do Estado do Ceará (LOTCE). </w:t>
      </w:r>
      <w:r>
        <w:rPr>
          <w:rFonts w:eastAsia="Arial" w:cs="Arial" w:ascii="Arial" w:hAnsi="Arial"/>
        </w:rPr>
        <w:t>D</w:t>
      </w:r>
      <w:r>
        <w:rPr>
          <w:rFonts w:eastAsia="Arial" w:cs="Arial" w:ascii="Arial" w:hAnsi="Arial"/>
        </w:rPr>
        <w:t xml:space="preserve">eterminou à atual gestão da entidade consorciada que adote providências imediatas para a elaboração de um </w:t>
      </w:r>
      <w:r>
        <w:rPr>
          <w:rFonts w:eastAsia="Arial" w:cs="Arial" w:ascii="Arial" w:hAnsi="Arial"/>
        </w:rPr>
        <w:t>P</w:t>
      </w:r>
      <w:r>
        <w:rPr>
          <w:rFonts w:eastAsia="Arial" w:cs="Arial" w:ascii="Arial" w:hAnsi="Arial"/>
        </w:rPr>
        <w:t xml:space="preserve">lano de </w:t>
      </w:r>
      <w:r>
        <w:rPr>
          <w:rFonts w:eastAsia="Arial" w:cs="Arial" w:ascii="Arial" w:hAnsi="Arial"/>
        </w:rPr>
        <w:t>A</w:t>
      </w:r>
      <w:r>
        <w:rPr>
          <w:rFonts w:eastAsia="Arial" w:cs="Arial" w:ascii="Arial" w:hAnsi="Arial"/>
        </w:rPr>
        <w:t>ç</w:t>
      </w:r>
      <w:r>
        <w:rPr>
          <w:rFonts w:eastAsia="Arial" w:cs="Arial" w:ascii="Arial" w:hAnsi="Arial"/>
        </w:rPr>
        <w:t>ão</w:t>
      </w:r>
      <w:r>
        <w:rPr>
          <w:rFonts w:eastAsia="Arial" w:cs="Arial" w:ascii="Arial" w:hAnsi="Arial"/>
        </w:rPr>
        <w:t xml:space="preserve"> voltado à estruturação e propositura do projeto de Regimento Interno em atraso, sob pena de instauração de </w:t>
      </w:r>
      <w:r>
        <w:rPr>
          <w:rFonts w:eastAsia="Arial" w:cs="Arial" w:ascii="Arial" w:hAnsi="Arial"/>
        </w:rPr>
        <w:t>R</w:t>
      </w:r>
      <w:r>
        <w:rPr>
          <w:rFonts w:eastAsia="Arial" w:cs="Arial" w:ascii="Arial" w:hAnsi="Arial"/>
        </w:rPr>
        <w:t>epresentação própria e aplicação de novas penalidades.</w:t>
      </w:r>
    </w:p>
    <w:p>
      <w:pPr>
        <w:pStyle w:val="Normal"/>
        <w:keepNext w:val="false"/>
        <w:keepLines w:val="false"/>
        <w:pageBreakBefore w:val="false"/>
        <w:widowControl/>
        <w:pBdr/>
        <w:spacing w:lineRule="auto" w:line="240" w:before="0" w:after="0"/>
        <w:ind w:hanging="0" w:left="0" w:right="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color w:val="auto"/>
          <w:sz w:val="18"/>
          <w:szCs w:val="18"/>
        </w:rPr>
      </w:pPr>
      <w:hyperlink r:id="rId11">
        <w:r>
          <w:rPr>
            <w:rStyle w:val="Hyperlink"/>
            <w:rFonts w:ascii="Arial" w:hAnsi="Arial"/>
            <w:color w:val="auto"/>
            <w:sz w:val="18"/>
            <w:szCs w:val="18"/>
          </w:rPr>
          <w:t>Processo n.º 09684/2023-4</w:t>
        </w:r>
      </w:hyperlink>
      <w:r>
        <w:rPr>
          <w:rFonts w:eastAsia="Arial" w:cs="Arial" w:ascii="Arial" w:hAnsi="Arial"/>
          <w:i w:val="false"/>
          <w:iCs w:val="false"/>
          <w:caps w:val="false"/>
          <w:smallCaps w:val="false"/>
          <w:strike w:val="false"/>
          <w:dstrike w:val="false"/>
          <w:color w:val="000000"/>
          <w:sz w:val="18"/>
          <w:szCs w:val="18"/>
          <w:u w:val="none"/>
          <w:shd w:fill="FFFFFF" w:val="clear"/>
        </w:rPr>
        <w:t xml:space="preserve">.  Relator(a): Cons. Soraia Victor.  Sessão: 2ª Câmara de 06/04/2026.  Ata n.º </w:t>
      </w:r>
      <w:r>
        <w:rPr>
          <w:rFonts w:eastAsia="Arial" w:cs="Arial" w:ascii="Arial" w:hAnsi="Arial"/>
          <w:i w:val="false"/>
          <w:iCs w:val="false"/>
          <w:caps w:val="false"/>
          <w:smallCaps w:val="false"/>
          <w:strike w:val="false"/>
          <w:dstrike w:val="false"/>
          <w:color w:val="000000"/>
          <w:sz w:val="18"/>
          <w:szCs w:val="18"/>
          <w:u w:val="none"/>
          <w:shd w:fill="FFFFFF" w:val="clear"/>
        </w:rPr>
        <w:t>263</w:t>
      </w:r>
      <w:r>
        <w:rPr>
          <w:rFonts w:eastAsia="Arial" w:cs="Arial" w:ascii="Arial" w:hAnsi="Arial"/>
          <w:i w:val="false"/>
          <w:iCs w:val="false"/>
          <w:caps w:val="false"/>
          <w:smallCaps w:val="false"/>
          <w:strike w:val="false"/>
          <w:dstrike w:val="false"/>
          <w:color w:val="000000"/>
          <w:sz w:val="18"/>
          <w:szCs w:val="18"/>
          <w:u w:val="none"/>
          <w:shd w:fill="FFFFFF" w:val="clear"/>
        </w:rPr>
        <w:t xml:space="preserve">/2026.  DO: </w:t>
      </w:r>
      <w:r>
        <w:rPr>
          <w:rFonts w:eastAsia="Arial" w:cs="Arial" w:ascii="Arial" w:hAnsi="Arial"/>
          <w:i w:val="false"/>
          <w:iCs w:val="false"/>
          <w:caps w:val="false"/>
          <w:smallCaps w:val="false"/>
          <w:strike w:val="false"/>
          <w:dstrike w:val="false"/>
          <w:color w:val="000000"/>
          <w:sz w:val="18"/>
          <w:szCs w:val="18"/>
          <w:u w:val="none"/>
          <w:shd w:fill="FFFFFF" w:val="clear"/>
        </w:rPr>
        <w:t>28/04</w:t>
      </w:r>
      <w:r>
        <w:rPr>
          <w:rFonts w:eastAsia="Arial" w:cs="Arial" w:ascii="Arial" w:hAnsi="Arial"/>
          <w:i w:val="false"/>
          <w:iCs w:val="false"/>
          <w:caps w:val="false"/>
          <w:smallCaps w:val="false"/>
          <w:strike w:val="false"/>
          <w:dstrike w:val="false"/>
          <w:color w:val="000000"/>
          <w:sz w:val="18"/>
          <w:szCs w:val="18"/>
          <w:u w:val="none"/>
          <w:shd w:fill="FFFFFF" w:val="clear"/>
        </w:rPr>
        <w:t>/2026.</w:t>
      </w:r>
    </w:p>
    <w:p>
      <w:pPr>
        <w:pStyle w:val="Normal"/>
        <w:spacing w:lineRule="auto" w:line="240" w:before="0" w:after="0"/>
        <w:jc w:val="both"/>
        <w:rPr>
          <w:rFonts w:ascii="Arial" w:hAnsi="Arial" w:eastAsia="Arial" w:cs="Arial"/>
          <w:i w:val="false"/>
          <w:i w:val="false"/>
          <w:iCs w:val="false"/>
          <w:caps w:val="false"/>
          <w:smallCaps w:val="false"/>
          <w:strike w:val="false"/>
          <w:dstrike w:val="false"/>
          <w:color w:val="auto"/>
          <w:sz w:val="18"/>
          <w:szCs w:val="18"/>
          <w:u w:val="none"/>
          <w:shd w:fill="FFFFFF" w:val="clear"/>
        </w:rPr>
      </w:pPr>
      <w:r>
        <w:rPr>
          <w:rFonts w:eastAsia="Arial" w:cs="Arial" w:ascii="Arial" w:hAnsi="Arial"/>
          <w:i w:val="false"/>
          <w:iCs w:val="false"/>
          <w:caps w:val="false"/>
          <w:smallCaps w:val="false"/>
          <w:strike w:val="false"/>
          <w:dstrike w:val="false"/>
          <w:color w:val="000000"/>
          <w:sz w:val="18"/>
          <w:szCs w:val="18"/>
          <w:u w:val="none"/>
          <w:shd w:fill="FFFFFF" w:val="clear"/>
        </w:rPr>
      </w:r>
    </w:p>
    <w:p>
      <w:pPr>
        <w:pStyle w:val="Normal"/>
        <w:spacing w:lineRule="auto" w:line="240" w:before="0" w:after="0"/>
        <w:jc w:val="both"/>
        <w:rPr>
          <w:rFonts w:ascii="Arial" w:hAnsi="Arial" w:eastAsia="Arial" w:cs="Arial"/>
          <w:i w:val="false"/>
          <w:i w:val="false"/>
          <w:iCs w:val="false"/>
          <w:caps w:val="false"/>
          <w:smallCaps w:val="false"/>
          <w:strike w:val="false"/>
          <w:dstrike w:val="false"/>
          <w:color w:val="auto"/>
          <w:sz w:val="18"/>
          <w:szCs w:val="18"/>
          <w:u w:val="none"/>
          <w:shd w:fill="FFFFFF" w:val="clear"/>
        </w:rPr>
      </w:pPr>
      <w:r>
        <w:rPr>
          <w:rFonts w:eastAsia="Arial" w:cs="Arial" w:ascii="Arial" w:hAnsi="Arial"/>
          <w:i w:val="false"/>
          <w:iCs w:val="false"/>
          <w:caps w:val="false"/>
          <w:smallCaps w:val="false"/>
          <w:strike w:val="false"/>
          <w:dstrike w:val="false"/>
          <w:color w:val="000000"/>
          <w:sz w:val="18"/>
          <w:szCs w:val="18"/>
          <w:u w:val="none"/>
          <w:shd w:fill="FFFFFF" w:val="clear"/>
        </w:rPr>
      </w:r>
    </w:p>
    <w:p>
      <w:pPr>
        <w:pStyle w:val="Normal"/>
        <w:widowControl/>
        <w:spacing w:lineRule="auto" w:line="240" w:before="0" w:after="0"/>
        <w:ind w:hanging="0" w:left="0" w:right="0"/>
        <w:jc w:val="both"/>
        <w:rPr>
          <w:rFonts w:ascii="Arial" w:hAnsi="Arial" w:eastAsia="Arial" w:cs="Arial"/>
          <w:b/>
          <w:bCs/>
          <w:i w:val="false"/>
          <w:i w:val="false"/>
          <w:iCs w:val="false"/>
          <w:caps w:val="false"/>
          <w:smallCaps w:val="false"/>
          <w:strike w:val="false"/>
          <w:dstrike w:val="false"/>
          <w:color w:val="FFFFFF"/>
          <w:position w:val="0"/>
          <w:sz w:val="22"/>
          <w:sz w:val="22"/>
          <w:szCs w:val="22"/>
          <w:u w:val="none"/>
          <w:vertAlign w:val="baseline"/>
        </w:rPr>
      </w:pPr>
      <w:r>
        <w:rPr>
          <w:rFonts w:eastAsia="Arial" w:cs="Arial" w:ascii="Arial" w:hAnsi="Arial"/>
          <w:b/>
          <w:bCs/>
          <w:i w:val="false"/>
          <w:iCs w:val="false"/>
          <w:caps w:val="false"/>
          <w:smallCaps w:val="false"/>
          <w:strike w:val="false"/>
          <w:dstrike w:val="false"/>
          <w:color w:val="FFFFFF"/>
          <w:position w:val="0"/>
          <w:sz w:val="22"/>
          <w:sz w:val="22"/>
          <w:szCs w:val="22"/>
          <w:u w:val="none"/>
          <w:vertAlign w:val="baseline"/>
        </w:rPr>
        <w:drawing>
          <wp:anchor behindDoc="1" distT="0" distB="0" distL="0" distR="0" simplePos="0" locked="0" layoutInCell="1" allowOverlap="1" relativeHeight="9">
            <wp:simplePos x="0" y="0"/>
            <wp:positionH relativeFrom="column">
              <wp:posOffset>-2540</wp:posOffset>
            </wp:positionH>
            <wp:positionV relativeFrom="paragraph">
              <wp:posOffset>29845</wp:posOffset>
            </wp:positionV>
            <wp:extent cx="6825615" cy="466090"/>
            <wp:effectExtent l="0" t="0" r="0" b="0"/>
            <wp:wrapNone/>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12"/>
                    <a:srcRect l="-6" t="-135" r="-6" b="-135"/>
                    <a:stretch>
                      <a:fillRect/>
                    </a:stretch>
                  </pic:blipFill>
                  <pic:spPr bwMode="auto">
                    <a:xfrm>
                      <a:off x="0" y="0"/>
                      <a:ext cx="6825615" cy="466090"/>
                    </a:xfrm>
                    <a:prstGeom prst="rect">
                      <a:avLst/>
                    </a:prstGeom>
                  </pic:spPr>
                </pic:pic>
              </a:graphicData>
            </a:graphic>
          </wp:anchor>
        </w:drawing>
      </w:r>
    </w:p>
    <w:p>
      <w:pPr>
        <w:pStyle w:val="Normal"/>
        <w:widowControl/>
        <w:pBdr/>
        <w:spacing w:lineRule="auto" w:line="240" w:before="0" w:after="0"/>
        <w:ind w:hanging="0" w:left="0" w:right="0"/>
        <w:jc w:val="center"/>
        <w:rPr>
          <w:rFonts w:ascii="Arial" w:hAnsi="Arial"/>
        </w:rPr>
      </w:pPr>
      <w:r>
        <w:rPr>
          <w:rFonts w:eastAsia="Arial" w:cs="Arial" w:ascii="Arial" w:hAnsi="Arial"/>
          <w:b/>
          <w:bCs/>
          <w:i w:val="false"/>
          <w:iCs w:val="false"/>
          <w:caps w:val="false"/>
          <w:smallCaps w:val="false"/>
          <w:strike w:val="false"/>
          <w:dstrike w:val="false"/>
          <w:color w:val="FFFFFF"/>
          <w:position w:val="0"/>
          <w:sz w:val="22"/>
          <w:sz w:val="22"/>
          <w:szCs w:val="22"/>
          <w:u w:val="none"/>
          <w:vertAlign w:val="baseline"/>
        </w:rPr>
        <w:t xml:space="preserve">ACÓRDÃO Nº </w:t>
      </w:r>
      <w:r>
        <w:rPr>
          <w:rFonts w:eastAsia="Arial" w:cs="Arial" w:ascii="Arial" w:hAnsi="Arial"/>
          <w:b/>
          <w:bCs/>
          <w:color w:val="FFFFFF"/>
          <w:sz w:val="22"/>
          <w:szCs w:val="22"/>
        </w:rPr>
        <w:t>2537/2026</w:t>
      </w:r>
      <w:r>
        <w:rPr>
          <w:rFonts w:eastAsia="Arial" w:cs="Arial" w:ascii="Arial" w:hAnsi="Arial"/>
          <w:b/>
          <w:bCs/>
          <w:color w:val="980000"/>
          <w:sz w:val="18"/>
          <w:szCs w:val="18"/>
        </w:rPr>
        <w:t xml:space="preserve"> </w:t>
      </w:r>
    </w:p>
    <w:p>
      <w:pPr>
        <w:pStyle w:val="Normal"/>
        <w:widowControl/>
        <w:pBdr/>
        <w:spacing w:lineRule="auto" w:line="240" w:before="0" w:after="0"/>
        <w:ind w:hanging="0" w:left="0" w:right="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widowControl/>
        <w:pBdr/>
        <w:spacing w:lineRule="auto" w:line="240" w:before="0" w:after="0"/>
        <w:ind w:hanging="0" w:left="0" w:right="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widowControl/>
        <w:pBdr/>
        <w:spacing w:lineRule="auto" w:line="240" w:before="0" w:after="0"/>
        <w:ind w:hanging="0" w:left="0" w:right="0"/>
        <w:jc w:val="both"/>
        <w:rPr>
          <w:rFonts w:ascii="Arial" w:hAnsi="Arial" w:eastAsia="Arial" w:cs="Arial"/>
          <w:b/>
          <w:bCs/>
          <w:color w:val="000000"/>
          <w:sz w:val="24"/>
          <w:szCs w:val="24"/>
        </w:rPr>
      </w:pPr>
      <w:r>
        <w:rPr>
          <w:rFonts w:eastAsia="Arial" w:cs="Arial" w:ascii="Arial" w:hAnsi="Arial"/>
          <w:b/>
          <w:bCs/>
          <w:color w:val="000000"/>
          <w:sz w:val="24"/>
          <w:szCs w:val="24"/>
        </w:rPr>
        <w:t xml:space="preserve">RECURSO DE REVISÃO. NULIDADE ABSOLUTA. DEVIDO PROCESSO LEGAL. PRINCÍPIO </w:t>
      </w:r>
      <w:r>
        <w:rPr>
          <w:rFonts w:eastAsia="Arial" w:cs="Arial" w:ascii="Arial" w:hAnsi="Arial"/>
          <w:b/>
          <w:bCs/>
          <w:color w:val="000000"/>
          <w:sz w:val="24"/>
          <w:szCs w:val="24"/>
        </w:rPr>
        <w:t>DO</w:t>
      </w:r>
      <w:r>
        <w:rPr>
          <w:rFonts w:eastAsia="Arial" w:cs="Arial" w:ascii="Arial" w:hAnsi="Arial"/>
          <w:b/>
          <w:bCs/>
          <w:color w:val="000000"/>
          <w:sz w:val="24"/>
          <w:szCs w:val="24"/>
        </w:rPr>
        <w:t xml:space="preserve"> CONTRADITÓRIO. PRINCÍPIO </w:t>
      </w:r>
      <w:r>
        <w:rPr>
          <w:rFonts w:eastAsia="Arial" w:cs="Arial" w:ascii="Arial" w:hAnsi="Arial"/>
          <w:b/>
          <w:bCs/>
          <w:color w:val="000000"/>
          <w:sz w:val="24"/>
          <w:szCs w:val="24"/>
        </w:rPr>
        <w:t xml:space="preserve">DA </w:t>
      </w:r>
      <w:r>
        <w:rPr>
          <w:rFonts w:eastAsia="Arial" w:cs="Arial" w:ascii="Arial" w:hAnsi="Arial"/>
          <w:b/>
          <w:bCs/>
          <w:color w:val="000000"/>
          <w:sz w:val="24"/>
          <w:szCs w:val="24"/>
        </w:rPr>
        <w:t xml:space="preserve">AMPLA DEFESA. AUSÊNCIA INTIMAÇÃO DO ADVOGADO. </w:t>
      </w:r>
    </w:p>
    <w:p>
      <w:pPr>
        <w:pStyle w:val="Normal"/>
        <w:widowControl/>
        <w:pBdr/>
        <w:spacing w:lineRule="auto" w:line="240" w:before="0" w:after="0"/>
        <w:ind w:hanging="0" w:left="0" w:right="0"/>
        <w:jc w:val="both"/>
        <w:rPr>
          <w:rFonts w:ascii="Arial" w:hAnsi="Arial" w:eastAsia="Arial" w:cs="Arial"/>
          <w:b/>
          <w:bCs/>
          <w:color w:val="000000"/>
          <w:sz w:val="18"/>
          <w:szCs w:val="18"/>
        </w:rPr>
      </w:pPr>
      <w:r>
        <w:rPr>
          <w:rFonts w:eastAsia="Arial" w:cs="Arial" w:ascii="Arial" w:hAnsi="Arial"/>
          <w:b/>
          <w:bCs/>
          <w:color w:val="000000"/>
          <w:sz w:val="18"/>
          <w:szCs w:val="18"/>
        </w:rPr>
      </w:r>
    </w:p>
    <w:p>
      <w:pPr>
        <w:pStyle w:val="Normal"/>
        <w:widowControl/>
        <w:pBdr/>
        <w:spacing w:lineRule="auto" w:line="240" w:before="0" w:after="0"/>
        <w:ind w:hanging="0" w:left="0" w:right="0"/>
        <w:jc w:val="both"/>
        <w:rPr>
          <w:rFonts w:ascii="Arial" w:hAnsi="Arial" w:eastAsia="Arial" w:cs="Arial"/>
          <w:color w:val="000000"/>
        </w:rPr>
      </w:pPr>
      <w:r>
        <w:rPr>
          <w:rFonts w:eastAsia="Arial" w:cs="Arial" w:ascii="Arial" w:hAnsi="Arial"/>
          <w:color w:val="000000"/>
        </w:rPr>
        <w:t>R</w:t>
      </w:r>
      <w:r>
        <w:rPr>
          <w:rFonts w:eastAsia="Arial" w:cs="Arial" w:ascii="Arial" w:hAnsi="Arial"/>
          <w:color w:val="000000"/>
        </w:rPr>
        <w:t xml:space="preserve">ecurso de </w:t>
      </w:r>
      <w:r>
        <w:rPr>
          <w:rFonts w:eastAsia="Arial" w:cs="Arial" w:ascii="Arial" w:hAnsi="Arial"/>
          <w:color w:val="000000"/>
        </w:rPr>
        <w:t>R</w:t>
      </w:r>
      <w:r>
        <w:rPr>
          <w:rFonts w:eastAsia="Arial" w:cs="Arial" w:ascii="Arial" w:hAnsi="Arial"/>
          <w:color w:val="000000"/>
        </w:rPr>
        <w:t xml:space="preserve">evisão interposto contra decisão </w:t>
      </w:r>
      <w:r>
        <w:rPr>
          <w:rFonts w:eastAsia="Arial" w:cs="Arial" w:ascii="Arial" w:hAnsi="Arial"/>
          <w:color w:val="000000"/>
        </w:rPr>
        <w:t>proferida</w:t>
      </w:r>
      <w:r>
        <w:rPr>
          <w:rFonts w:eastAsia="Arial" w:cs="Arial" w:ascii="Arial" w:hAnsi="Arial"/>
          <w:color w:val="000000"/>
        </w:rPr>
        <w:t xml:space="preserve"> em Tomada de Contas Especial decorrente de fiscalização em entidade pública durante o exercício de 2009. A controvérsia central consistiu na verificação de nulidade insanável no julgamento d</w:t>
      </w:r>
      <w:r>
        <w:rPr>
          <w:rFonts w:eastAsia="Arial" w:cs="Arial" w:ascii="Arial" w:hAnsi="Arial"/>
          <w:color w:val="000000"/>
        </w:rPr>
        <w:t>o Recurso de Reconsideração</w:t>
      </w:r>
      <w:r>
        <w:rPr>
          <w:rFonts w:eastAsia="Arial" w:cs="Arial" w:ascii="Arial" w:hAnsi="Arial"/>
          <w:color w:val="000000"/>
        </w:rPr>
        <w:t xml:space="preserve"> anterior, motivada pela ausência de intimação do advogado regularmente constituído </w:t>
      </w:r>
      <w:r>
        <w:rPr>
          <w:rFonts w:eastAsia="Arial" w:cs="Arial" w:ascii="Arial" w:hAnsi="Arial"/>
          <w:color w:val="000000"/>
        </w:rPr>
        <w:t>ainda na fase processual inicial</w:t>
      </w:r>
      <w:r>
        <w:rPr>
          <w:rFonts w:eastAsia="Arial" w:cs="Arial" w:ascii="Arial" w:hAnsi="Arial"/>
          <w:color w:val="000000"/>
        </w:rPr>
        <w:t xml:space="preserve">, cujo nome foi omitido na pauta de julgamento </w:t>
      </w:r>
      <w:r>
        <w:rPr>
          <w:rFonts w:eastAsia="Arial" w:cs="Arial" w:ascii="Arial" w:hAnsi="Arial"/>
          <w:color w:val="000000"/>
        </w:rPr>
        <w:t>do Recurso de Reconsideração</w:t>
      </w:r>
      <w:r>
        <w:rPr>
          <w:rFonts w:eastAsia="Arial" w:cs="Arial" w:ascii="Arial" w:hAnsi="Arial"/>
          <w:color w:val="000000"/>
        </w:rPr>
        <w:t xml:space="preserve"> publicada no Diário Oficial Eletrônico </w:t>
      </w:r>
      <w:r>
        <w:rPr>
          <w:rFonts w:eastAsia="Arial" w:cs="Arial" w:ascii="Arial" w:hAnsi="Arial"/>
          <w:color w:val="000000"/>
        </w:rPr>
        <w:t>do TCE/CE</w:t>
      </w:r>
      <w:r>
        <w:rPr>
          <w:rFonts w:eastAsia="Arial" w:cs="Arial" w:ascii="Arial" w:hAnsi="Arial"/>
          <w:color w:val="000000"/>
        </w:rPr>
        <w:t xml:space="preserve">. Embora o recurso precedente tenha sido assinado pela própria parte, constatou-se a existência de procuração válida com poderes outorgados ao patrono, sem revogação tácita. A omissão inviabilizou o pleno exercício de prerrogativas funcionais, como a distribuição de memoriais e a sustentação oral, configurando cerceamento de defesa. O Colegiado ponderou que a intimação do procurador é garantia instrumental do devido processo legal e direito assegurado pela legislação. Assim, o Tribunal reconheceu que a falha violou o artigo 9-A da Lei Orgânica do Tribunal de Contas do Estado do Ceará (LOTCE), o Regimento Interno e </w:t>
      </w:r>
      <w:r>
        <w:rPr>
          <w:rFonts w:eastAsia="Arial" w:cs="Arial" w:ascii="Arial" w:hAnsi="Arial"/>
          <w:color w:val="000000"/>
        </w:rPr>
        <w:t>as</w:t>
      </w:r>
      <w:r>
        <w:rPr>
          <w:rFonts w:eastAsia="Arial" w:cs="Arial" w:ascii="Arial" w:hAnsi="Arial"/>
          <w:color w:val="000000"/>
        </w:rPr>
        <w:t xml:space="preserve"> garantias constitucionais do contraditório e da ampla defesa. Por se tratar de erro de procedimento que suprime o exercício dessas garantias, a Corte firmou entendimento de que o vício possui natureza de nulidade absoluta, sendo desnecessária a demonstração de prejuízo concreto. Com amparo na jurisprudência do Supremo Tribunal Federal, assentou-se que tais máculas não se sujeitam à preclusão e podem ser declaradas de ofício. </w:t>
      </w:r>
      <w:r>
        <w:rPr>
          <w:rFonts w:eastAsia="Arial" w:cs="Arial" w:ascii="Arial" w:hAnsi="Arial"/>
          <w:color w:val="000000"/>
        </w:rPr>
        <w:t>O</w:t>
      </w:r>
      <w:r>
        <w:rPr>
          <w:rFonts w:eastAsia="Arial" w:cs="Arial" w:ascii="Arial" w:hAnsi="Arial"/>
          <w:color w:val="000000"/>
        </w:rPr>
        <w:t xml:space="preserve"> Pleno do Tribunal de Contas conheceu do </w:t>
      </w:r>
      <w:r>
        <w:rPr>
          <w:rFonts w:eastAsia="Arial" w:cs="Arial" w:ascii="Arial" w:hAnsi="Arial"/>
          <w:color w:val="000000"/>
        </w:rPr>
        <w:t>r</w:t>
      </w:r>
      <w:r>
        <w:rPr>
          <w:rFonts w:eastAsia="Arial" w:cs="Arial" w:ascii="Arial" w:hAnsi="Arial"/>
          <w:color w:val="000000"/>
        </w:rPr>
        <w:t xml:space="preserve">ecurso </w:t>
      </w:r>
      <w:r>
        <w:rPr>
          <w:rFonts w:eastAsia="Arial" w:cs="Arial" w:ascii="Arial" w:hAnsi="Arial"/>
          <w:color w:val="000000"/>
        </w:rPr>
        <w:t>revisional</w:t>
      </w:r>
      <w:r>
        <w:rPr>
          <w:rFonts w:eastAsia="Arial" w:cs="Arial" w:ascii="Arial" w:hAnsi="Arial"/>
          <w:color w:val="000000"/>
        </w:rPr>
        <w:t xml:space="preserve"> e deu-lhe provimento para anular o acórdão condenatório </w:t>
      </w:r>
      <w:r>
        <w:rPr>
          <w:rFonts w:eastAsia="Arial" w:cs="Arial" w:ascii="Arial" w:hAnsi="Arial"/>
          <w:color w:val="000000"/>
        </w:rPr>
        <w:t xml:space="preserve">prolatado em sede de Recurso de Reconsideração </w:t>
      </w:r>
      <w:r>
        <w:rPr>
          <w:rFonts w:eastAsia="Arial" w:cs="Arial" w:ascii="Arial" w:hAnsi="Arial"/>
          <w:color w:val="000000"/>
        </w:rPr>
        <w:t xml:space="preserve">e, por </w:t>
      </w:r>
      <w:r>
        <w:rPr>
          <w:rFonts w:eastAsia="Arial" w:cs="Arial" w:ascii="Arial" w:hAnsi="Arial"/>
          <w:color w:val="000000"/>
        </w:rPr>
        <w:t>consequência</w:t>
      </w:r>
      <w:r>
        <w:rPr>
          <w:rFonts w:eastAsia="Arial" w:cs="Arial" w:ascii="Arial" w:hAnsi="Arial"/>
          <w:color w:val="000000"/>
        </w:rPr>
        <w:t xml:space="preserve">, invalidar os atos processuais subsequentes dependentes. Determinou-se o retorno dos autos ao Relator competente para a renovação do julgamento, exigindo-se a devida inclusão do nome do advogado na nova pauta. </w:t>
      </w:r>
    </w:p>
    <w:p>
      <w:pPr>
        <w:pStyle w:val="Normal"/>
        <w:widowControl/>
        <w:pBdr/>
        <w:spacing w:lineRule="auto" w:line="240" w:before="0" w:after="0"/>
        <w:ind w:hanging="0" w:left="0" w:right="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pBdr/>
        <w:spacing w:lineRule="auto" w:line="240" w:before="0" w:after="0"/>
        <w:ind w:hanging="0" w:left="0" w:right="0"/>
        <w:jc w:val="both"/>
        <w:rPr>
          <w:rFonts w:ascii="Arial" w:hAnsi="Arial"/>
          <w:color w:val="000000"/>
        </w:rPr>
      </w:pPr>
      <w:hyperlink r:id="rId13">
        <w:r>
          <w:rPr>
            <w:rStyle w:val="Hyperlink"/>
            <w:rFonts w:eastAsia="Arial" w:cs="Arial" w:ascii="Arial" w:hAnsi="Arial"/>
            <w:i w:val="false"/>
            <w:iCs w:val="false"/>
            <w:caps w:val="false"/>
            <w:smallCaps w:val="false"/>
            <w:strike w:val="false"/>
            <w:dstrike w:val="false"/>
            <w:color w:val="000000"/>
            <w:sz w:val="18"/>
            <w:szCs w:val="18"/>
            <w:shd w:fill="FFFFFF" w:val="clear"/>
          </w:rPr>
          <w:t xml:space="preserve">Processo n.º </w:t>
        </w:r>
        <w:r>
          <w:rPr>
            <w:rStyle w:val="Hyperlink"/>
            <w:rFonts w:eastAsia="Arial" w:cs="Arial" w:ascii="Arial" w:hAnsi="Arial"/>
            <w:color w:val="000000"/>
            <w:sz w:val="18"/>
            <w:szCs w:val="18"/>
            <w:shd w:fill="FFFFFF" w:val="clear"/>
          </w:rPr>
          <w:t>25087/2025-3</w:t>
        </w:r>
        <w:r>
          <w:rPr>
            <w:rStyle w:val="Hyperlink"/>
            <w:rFonts w:eastAsia="Arial" w:cs="Arial" w:ascii="Arial" w:hAnsi="Arial"/>
            <w:i w:val="false"/>
            <w:iCs w:val="false"/>
            <w:caps w:val="false"/>
            <w:smallCaps w:val="false"/>
            <w:strike w:val="false"/>
            <w:dstrike w:val="false"/>
            <w:color w:val="000000"/>
            <w:sz w:val="18"/>
            <w:szCs w:val="18"/>
            <w:shd w:fill="FFFFFF" w:val="clear"/>
          </w:rPr>
          <w:t>.</w:t>
        </w:r>
      </w:hyperlink>
      <w:r>
        <w:rPr>
          <w:rFonts w:eastAsia="Arial" w:cs="Arial" w:ascii="Arial" w:hAnsi="Arial"/>
          <w:i w:val="false"/>
          <w:iCs w:val="false"/>
          <w:caps w:val="false"/>
          <w:smallCaps w:val="false"/>
          <w:strike w:val="false"/>
          <w:dstrike w:val="false"/>
          <w:color w:val="000000"/>
          <w:sz w:val="18"/>
          <w:szCs w:val="18"/>
          <w:u w:val="none"/>
          <w:shd w:fill="FFFFFF" w:val="clear"/>
        </w:rPr>
        <w:t xml:space="preserve">  </w:t>
      </w:r>
      <w:r>
        <w:rPr>
          <w:rFonts w:eastAsia="Arial" w:cs="Arial" w:ascii="Arial" w:hAnsi="Arial"/>
          <w:color w:val="000000"/>
          <w:sz w:val="18"/>
          <w:szCs w:val="18"/>
          <w:shd w:fill="FFFFFF" w:val="clear"/>
        </w:rPr>
        <w:t xml:space="preserve">Relator Desig.: </w:t>
      </w:r>
      <w:r>
        <w:rPr>
          <w:rFonts w:eastAsia="Arial" w:cs="Arial" w:ascii="Arial" w:hAnsi="Arial"/>
          <w:color w:val="000000"/>
          <w:sz w:val="18"/>
          <w:szCs w:val="18"/>
        </w:rPr>
        <w:t xml:space="preserve">Cons. Ernesto Saboia.  </w:t>
      </w:r>
      <w:r>
        <w:rPr>
          <w:rFonts w:eastAsia="Arial" w:cs="Arial" w:ascii="Arial" w:hAnsi="Arial"/>
          <w:i w:val="false"/>
          <w:iCs w:val="false"/>
          <w:caps w:val="false"/>
          <w:smallCaps w:val="false"/>
          <w:strike w:val="false"/>
          <w:dstrike w:val="false"/>
          <w:color w:val="000000"/>
          <w:sz w:val="18"/>
          <w:szCs w:val="18"/>
          <w:u w:val="none"/>
        </w:rPr>
        <w:t xml:space="preserve">Sessão: </w:t>
      </w:r>
      <w:r>
        <w:rPr>
          <w:rFonts w:eastAsia="Arial" w:cs="Arial" w:ascii="Arial" w:hAnsi="Arial"/>
          <w:color w:val="000000"/>
          <w:sz w:val="18"/>
          <w:szCs w:val="18"/>
        </w:rPr>
        <w:t xml:space="preserve">Pleno </w:t>
      </w:r>
      <w:r>
        <w:rPr>
          <w:rFonts w:eastAsia="Arial" w:cs="Arial" w:ascii="Arial" w:hAnsi="Arial"/>
          <w:i w:val="false"/>
          <w:iCs w:val="false"/>
          <w:caps w:val="false"/>
          <w:smallCaps w:val="false"/>
          <w:strike w:val="false"/>
          <w:dstrike w:val="false"/>
          <w:color w:val="000000"/>
          <w:sz w:val="18"/>
          <w:szCs w:val="18"/>
          <w:u w:val="none"/>
        </w:rPr>
        <w:t xml:space="preserve">de </w:t>
      </w:r>
      <w:r>
        <w:rPr>
          <w:rFonts w:eastAsia="Arial" w:cs="Arial" w:ascii="Arial" w:hAnsi="Arial"/>
          <w:i w:val="false"/>
          <w:iCs w:val="false"/>
          <w:caps w:val="false"/>
          <w:smallCaps w:val="false"/>
          <w:strike w:val="false"/>
          <w:dstrike w:val="false"/>
          <w:color w:val="000000"/>
          <w:sz w:val="18"/>
          <w:szCs w:val="18"/>
          <w:u w:val="none"/>
        </w:rPr>
        <w:t>06</w:t>
      </w:r>
      <w:r>
        <w:rPr>
          <w:rFonts w:eastAsia="Arial" w:cs="Arial" w:ascii="Arial" w:hAnsi="Arial"/>
          <w:color w:val="000000"/>
          <w:sz w:val="18"/>
          <w:szCs w:val="18"/>
        </w:rPr>
        <w:t>/04/</w:t>
      </w:r>
      <w:r>
        <w:rPr>
          <w:rFonts w:eastAsia="Arial" w:cs="Arial" w:ascii="Arial" w:hAnsi="Arial"/>
          <w:i w:val="false"/>
          <w:iCs w:val="false"/>
          <w:caps w:val="false"/>
          <w:smallCaps w:val="false"/>
          <w:strike w:val="false"/>
          <w:dstrike w:val="false"/>
          <w:color w:val="000000"/>
          <w:sz w:val="18"/>
          <w:szCs w:val="18"/>
          <w:u w:val="none"/>
        </w:rPr>
        <w:t xml:space="preserve">2026. </w:t>
      </w:r>
      <w:r>
        <w:rPr>
          <w:rFonts w:eastAsia="Arial" w:cs="Arial" w:ascii="Arial" w:hAnsi="Arial"/>
          <w:i w:val="false"/>
          <w:iCs w:val="false"/>
          <w:caps w:val="false"/>
          <w:smallCaps w:val="false"/>
          <w:strike w:val="false"/>
          <w:dstrike w:val="false"/>
          <w:color w:val="auto"/>
          <w:sz w:val="18"/>
          <w:szCs w:val="18"/>
          <w:u w:val="none"/>
        </w:rPr>
        <w:t xml:space="preserve">Ata n.º </w:t>
      </w:r>
      <w:r>
        <w:rPr>
          <w:rFonts w:eastAsia="Arial" w:cs="Arial" w:ascii="Arial" w:hAnsi="Arial"/>
          <w:i w:val="false"/>
          <w:iCs w:val="false"/>
          <w:caps w:val="false"/>
          <w:smallCaps w:val="false"/>
          <w:strike w:val="false"/>
          <w:dstrike w:val="false"/>
          <w:color w:val="auto"/>
          <w:sz w:val="18"/>
          <w:szCs w:val="18"/>
          <w:u w:val="none"/>
        </w:rPr>
        <w:t>264</w:t>
      </w:r>
      <w:r>
        <w:rPr>
          <w:rFonts w:eastAsia="Arial" w:cs="Arial" w:ascii="Arial" w:hAnsi="Arial"/>
          <w:i w:val="false"/>
          <w:iCs w:val="false"/>
          <w:caps w:val="false"/>
          <w:smallCaps w:val="false"/>
          <w:strike w:val="false"/>
          <w:dstrike w:val="false"/>
          <w:color w:val="auto"/>
          <w:sz w:val="18"/>
          <w:szCs w:val="18"/>
          <w:u w:val="none"/>
        </w:rPr>
        <w:t xml:space="preserve">/2026. DO: </w:t>
      </w:r>
      <w:r>
        <w:rPr>
          <w:rFonts w:eastAsia="Arial" w:cs="Arial" w:ascii="Arial" w:hAnsi="Arial"/>
          <w:i w:val="false"/>
          <w:iCs w:val="false"/>
          <w:caps w:val="false"/>
          <w:smallCaps w:val="false"/>
          <w:strike w:val="false"/>
          <w:dstrike w:val="false"/>
          <w:color w:val="auto"/>
          <w:sz w:val="18"/>
          <w:szCs w:val="18"/>
          <w:u w:val="none"/>
        </w:rPr>
        <w:t>28/04</w:t>
      </w:r>
      <w:r>
        <w:rPr>
          <w:rFonts w:eastAsia="Arial" w:cs="Arial" w:ascii="Arial" w:hAnsi="Arial"/>
          <w:i w:val="false"/>
          <w:iCs w:val="false"/>
          <w:caps w:val="false"/>
          <w:smallCaps w:val="false"/>
          <w:strike w:val="false"/>
          <w:dstrike w:val="false"/>
          <w:color w:val="auto"/>
          <w:sz w:val="18"/>
          <w:szCs w:val="18"/>
          <w:u w:val="none"/>
        </w:rPr>
        <w:t>/2026.</w:t>
      </w:r>
    </w:p>
    <w:p>
      <w:pPr>
        <w:pStyle w:val="Normal"/>
        <w:widowControl/>
        <w:pBdr/>
        <w:spacing w:lineRule="auto" w:line="240" w:before="0" w:after="0"/>
        <w:ind w:hanging="0" w:left="0" w:right="0"/>
        <w:jc w:val="both"/>
        <w:rPr>
          <w:rFonts w:ascii="Arial" w:hAnsi="Arial" w:eastAsia="Arial" w:cs="Arial"/>
          <w:i w:val="false"/>
          <w:i w:val="false"/>
          <w:iCs w:val="false"/>
          <w:caps w:val="false"/>
          <w:smallCaps w:val="false"/>
          <w:strike w:val="false"/>
          <w:dstrike w:val="false"/>
          <w:color w:val="auto"/>
          <w:sz w:val="18"/>
          <w:szCs w:val="18"/>
          <w:u w:val="none"/>
        </w:rPr>
      </w:pPr>
      <w:r>
        <w:rPr>
          <w:rFonts w:eastAsia="Arial" w:cs="Arial" w:ascii="Arial" w:hAnsi="Arial"/>
          <w:i w:val="false"/>
          <w:iCs w:val="false"/>
          <w:caps w:val="false"/>
          <w:smallCaps w:val="false"/>
          <w:strike w:val="false"/>
          <w:dstrike w:val="false"/>
          <w:color w:val="auto"/>
          <w:sz w:val="18"/>
          <w:szCs w:val="18"/>
          <w:u w:val="none"/>
        </w:rPr>
      </w:r>
    </w:p>
    <w:p>
      <w:pPr>
        <w:pStyle w:val="Normal"/>
        <w:spacing w:lineRule="auto" w:line="240" w:before="0" w:after="0"/>
        <w:jc w:val="both"/>
        <w:rPr>
          <w:rFonts w:ascii="Arial" w:hAnsi="Arial" w:eastAsia="Arial" w:cs="Arial"/>
          <w:color w:val="980000"/>
          <w:sz w:val="18"/>
          <w:szCs w:val="18"/>
          <w:shd w:fill="FFFFFF" w:val="clear"/>
        </w:rPr>
      </w:pPr>
      <w:r>
        <w:rPr>
          <w:rFonts w:eastAsia="Arial" w:cs="Arial" w:ascii="Arial" w:hAnsi="Arial"/>
          <w:color w:val="980000"/>
          <w:sz w:val="18"/>
          <w:szCs w:val="18"/>
          <w:shd w:fill="FFFFFF" w:val="clear"/>
        </w:rPr>
        <w:drawing>
          <wp:anchor behindDoc="1" distT="0" distB="0" distL="0" distR="0" simplePos="0" locked="0" layoutInCell="1" allowOverlap="1" relativeHeight="8">
            <wp:simplePos x="0" y="0"/>
            <wp:positionH relativeFrom="column">
              <wp:posOffset>3810</wp:posOffset>
            </wp:positionH>
            <wp:positionV relativeFrom="paragraph">
              <wp:posOffset>4445</wp:posOffset>
            </wp:positionV>
            <wp:extent cx="6825615" cy="433705"/>
            <wp:effectExtent l="0" t="0" r="0" b="0"/>
            <wp:wrapNone/>
            <wp:docPr id="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pic:cNvPicPr>
                      <a:picLocks noChangeAspect="1" noChangeArrowheads="1"/>
                    </pic:cNvPicPr>
                  </pic:nvPicPr>
                  <pic:blipFill>
                    <a:blip r:embed="rId14"/>
                    <a:srcRect l="-6" t="-135" r="-6" b="-135"/>
                    <a:stretch>
                      <a:fillRect/>
                    </a:stretch>
                  </pic:blipFill>
                  <pic:spPr bwMode="auto">
                    <a:xfrm>
                      <a:off x="0" y="0"/>
                      <a:ext cx="6825615" cy="433705"/>
                    </a:xfrm>
                    <a:prstGeom prst="rect">
                      <a:avLst/>
                    </a:prstGeom>
                  </pic:spPr>
                </pic:pic>
              </a:graphicData>
            </a:graphic>
          </wp:anchor>
        </w:drawing>
      </w:r>
    </w:p>
    <w:p>
      <w:pPr>
        <w:pStyle w:val="Normal"/>
        <w:keepNext w:val="false"/>
        <w:keepLines w:val="false"/>
        <w:pageBreakBefore w:val="false"/>
        <w:widowControl/>
        <w:pBdr/>
        <w:spacing w:lineRule="auto" w:line="240" w:before="0" w:after="0"/>
        <w:ind w:hanging="0" w:left="0" w:right="0"/>
        <w:jc w:val="center"/>
        <w:rPr>
          <w:rFonts w:ascii="Arial" w:hAnsi="Arial"/>
        </w:rPr>
      </w:pPr>
      <w:r>
        <w:rPr>
          <w:rFonts w:eastAsia="Arial" w:cs="Arial" w:ascii="Arial" w:hAnsi="Arial"/>
          <w:b/>
          <w:bCs/>
          <w:i w:val="false"/>
          <w:iCs w:val="false"/>
          <w:caps w:val="false"/>
          <w:smallCaps w:val="false"/>
          <w:strike w:val="false"/>
          <w:dstrike w:val="false"/>
          <w:color w:val="FFFFFF"/>
          <w:position w:val="0"/>
          <w:sz w:val="22"/>
          <w:sz w:val="22"/>
          <w:szCs w:val="22"/>
          <w:u w:val="none"/>
          <w:vertAlign w:val="baseline"/>
        </w:rPr>
        <w:t xml:space="preserve">ACÓRDÃO Nº </w:t>
      </w:r>
      <w:r>
        <w:rPr>
          <w:rFonts w:eastAsia="Arial" w:cs="Arial" w:ascii="Arial" w:hAnsi="Arial"/>
          <w:b/>
          <w:bCs/>
          <w:color w:val="FFFFFF"/>
          <w:sz w:val="22"/>
          <w:szCs w:val="22"/>
        </w:rPr>
        <w:t>2368/2026</w:t>
      </w:r>
      <w:r>
        <w:rPr>
          <w:rFonts w:eastAsia="Arial" w:cs="Arial" w:ascii="Arial" w:hAnsi="Arial"/>
          <w:b/>
          <w:bCs/>
          <w:color w:val="980000"/>
          <w:sz w:val="22"/>
          <w:szCs w:val="22"/>
        </w:rPr>
        <w:t xml:space="preserve"> </w:t>
      </w:r>
    </w:p>
    <w:p>
      <w:pPr>
        <w:pStyle w:val="Normal"/>
        <w:widowControl/>
        <w:pBdr/>
        <w:spacing w:lineRule="auto" w:line="240" w:before="0" w:after="0"/>
        <w:ind w:hanging="0" w:left="0" w:right="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widowControl/>
        <w:pBdr/>
        <w:spacing w:lineRule="auto" w:line="240" w:before="0" w:after="0"/>
        <w:ind w:hanging="0" w:left="0" w:right="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widowControl/>
        <w:pBdr/>
        <w:spacing w:lineRule="auto" w:line="240" w:before="0" w:after="0"/>
        <w:ind w:hanging="0" w:left="0" w:right="0"/>
        <w:jc w:val="both"/>
        <w:rPr>
          <w:rFonts w:ascii="Arial" w:hAnsi="Arial" w:eastAsia="Arial" w:cs="Arial"/>
          <w:b/>
          <w:bCs/>
          <w:sz w:val="24"/>
          <w:szCs w:val="24"/>
        </w:rPr>
      </w:pPr>
      <w:r>
        <w:rPr>
          <w:rFonts w:eastAsia="Arial" w:cs="Arial" w:ascii="Arial" w:hAnsi="Arial"/>
          <w:b/>
          <w:bCs/>
          <w:sz w:val="24"/>
          <w:szCs w:val="24"/>
        </w:rPr>
        <w:t xml:space="preserve">INSPEÇÃO. </w:t>
      </w:r>
      <w:r>
        <w:rPr>
          <w:rFonts w:eastAsia="Arial" w:cs="Arial" w:ascii="Arial" w:hAnsi="Arial"/>
          <w:b/>
          <w:bCs/>
          <w:sz w:val="24"/>
          <w:szCs w:val="24"/>
        </w:rPr>
        <w:t>SANEAMENTO BÁSICO. LIXÃO.</w:t>
      </w:r>
      <w:r>
        <w:rPr>
          <w:rFonts w:eastAsia="Arial" w:cs="Arial" w:ascii="Arial" w:hAnsi="Arial"/>
          <w:b/>
          <w:bCs/>
          <w:sz w:val="24"/>
          <w:szCs w:val="24"/>
        </w:rPr>
        <w:t xml:space="preserve"> LIMPEZA URBANA. RESÍDUOS SÓLIDOS. PLANO DE AÇÃO. </w:t>
      </w:r>
      <w:r>
        <w:rPr>
          <w:rFonts w:eastAsia="Arial" w:cs="Arial" w:ascii="Arial" w:hAnsi="Arial"/>
          <w:b/>
          <w:bCs/>
          <w:sz w:val="24"/>
          <w:szCs w:val="24"/>
        </w:rPr>
        <w:t>DETERMINAÇÃO.</w:t>
      </w:r>
    </w:p>
    <w:p>
      <w:pPr>
        <w:pStyle w:val="Normal"/>
        <w:spacing w:lineRule="auto" w:line="240" w:before="0" w:after="0"/>
        <w:jc w:val="both"/>
        <w:rPr>
          <w:rFonts w:ascii="Arial" w:hAnsi="Arial" w:eastAsia="Arial" w:cs="Arial"/>
          <w:b/>
          <w:bCs/>
          <w:color w:val="980000"/>
          <w:sz w:val="18"/>
          <w:szCs w:val="18"/>
        </w:rPr>
      </w:pPr>
      <w:r>
        <w:rPr>
          <w:rFonts w:eastAsia="Arial" w:cs="Arial" w:ascii="Arial" w:hAnsi="Arial"/>
          <w:b/>
          <w:bCs/>
          <w:color w:val="980000"/>
          <w:sz w:val="18"/>
          <w:szCs w:val="18"/>
        </w:rPr>
      </w:r>
    </w:p>
    <w:p>
      <w:pPr>
        <w:pStyle w:val="Normal"/>
        <w:spacing w:lineRule="auto" w:line="240" w:before="0" w:after="0"/>
        <w:jc w:val="both"/>
        <w:rPr>
          <w:rFonts w:ascii="Arial" w:hAnsi="Arial"/>
        </w:rPr>
      </w:pPr>
      <w:r>
        <w:rPr>
          <w:rFonts w:eastAsia="Arial" w:cs="Arial" w:ascii="Arial" w:hAnsi="Arial"/>
          <w:sz w:val="20"/>
          <w:szCs w:val="20"/>
        </w:rPr>
        <w:t>Inspeção</w:t>
      </w:r>
      <w:r>
        <w:rPr>
          <w:rFonts w:eastAsia="Arial" w:cs="Arial" w:ascii="Arial" w:hAnsi="Arial"/>
          <w:sz w:val="20"/>
          <w:szCs w:val="20"/>
        </w:rPr>
        <w:t xml:space="preserve"> instaurad</w:t>
      </w:r>
      <w:r>
        <w:rPr>
          <w:rFonts w:eastAsia="Arial" w:cs="Arial" w:ascii="Arial" w:hAnsi="Arial"/>
          <w:sz w:val="20"/>
          <w:szCs w:val="20"/>
        </w:rPr>
        <w:t>a</w:t>
      </w:r>
      <w:r>
        <w:rPr>
          <w:rFonts w:eastAsia="Arial" w:cs="Arial" w:ascii="Arial" w:hAnsi="Arial"/>
          <w:sz w:val="20"/>
          <w:szCs w:val="20"/>
        </w:rPr>
        <w:t xml:space="preserve"> para fiscalizar a política pública de saneamento básico, especificamente quanto às metas setoriais de limpeza urbana e manejo de resíduos sólidos. A fiscalização constatou, por meio de verificação </w:t>
      </w:r>
      <w:r>
        <w:rPr>
          <w:rFonts w:eastAsia="Arial" w:cs="Arial" w:ascii="Arial" w:hAnsi="Arial"/>
          <w:i/>
          <w:iCs/>
          <w:sz w:val="20"/>
          <w:szCs w:val="20"/>
        </w:rPr>
        <w:t>in loco</w:t>
      </w:r>
      <w:r>
        <w:rPr>
          <w:rFonts w:eastAsia="Arial" w:cs="Arial" w:ascii="Arial" w:hAnsi="Arial"/>
          <w:sz w:val="20"/>
          <w:szCs w:val="20"/>
        </w:rPr>
        <w:t>, a manutenção de um lixão ativo que operava de</w:t>
      </w:r>
      <w:r>
        <w:rPr>
          <w:rFonts w:eastAsia="Arial" w:cs="Arial" w:ascii="Arial" w:hAnsi="Arial"/>
        </w:rPr>
        <w:t xml:space="preserve"> forma inadequada, com descarte a céu aberto de resíduos domiciliares, de poda e da construção civil, além de ausência de cobertura, de impermeabilização do solo, de drenagem de chorume, de controle de gases e de cercamento perimetral, o que permitia o livre acesso de animais e a atuação de catadores informais em condições precárias. Tais irregularidades observadas confrontam as obrigações vinculantes estabelecidas na Política Nacional de Resíduos Sólidos e no marco legal de saneamento básico, as quais impõem a eliminação de lixões e a transição para soluções ambientalmente adequadas. Apesar de a entidade pública demonstrar esforços de regionalização ao aderir a um consórcio intermunicipal e ao inaugurar uma central de resíduos voltada à compostagem, restou evidenciada a deficiência no planejamento imediato para a destinação final dos rejeitos e a falta de iniciativas concretas de remediação a curto prazo. O Tribunal de Contas adotou uma postura de caráter pedagógico e preventivo. Por unanimidade, a Corte de Contas determinou que a administração pública elabore e apresente, no prazo de 60 dias, um </w:t>
      </w:r>
      <w:r>
        <w:rPr>
          <w:rFonts w:eastAsia="Arial" w:cs="Arial" w:ascii="Arial" w:hAnsi="Arial"/>
        </w:rPr>
        <w:t>P</w:t>
      </w:r>
      <w:r>
        <w:rPr>
          <w:rFonts w:eastAsia="Arial" w:cs="Arial" w:ascii="Arial" w:hAnsi="Arial"/>
        </w:rPr>
        <w:t xml:space="preserve">lano de </w:t>
      </w:r>
      <w:r>
        <w:rPr>
          <w:rFonts w:eastAsia="Arial" w:cs="Arial" w:ascii="Arial" w:hAnsi="Arial"/>
        </w:rPr>
        <w:t>A</w:t>
      </w:r>
      <w:r>
        <w:rPr>
          <w:rFonts w:eastAsia="Arial" w:cs="Arial" w:ascii="Arial" w:hAnsi="Arial"/>
        </w:rPr>
        <w:t xml:space="preserve">ção estruturado, </w:t>
      </w:r>
      <w:r>
        <w:rPr>
          <w:rFonts w:eastAsia="Arial" w:cs="Arial" w:ascii="Arial" w:hAnsi="Arial"/>
        </w:rPr>
        <w:t>que</w:t>
      </w:r>
      <w:r>
        <w:rPr>
          <w:rFonts w:eastAsia="Arial" w:cs="Arial" w:ascii="Arial" w:hAnsi="Arial"/>
        </w:rPr>
        <w:t xml:space="preserve"> deve conter, obrigatoriamente, um diagnóstico simplificado da área, a definição de metas e etapas para desativação ou remediação do lixão, a indicação de alternativas técnicas em conformidade com a legislação ambiental, a estimativa de custos com as fontes de financiamento, a atribuição nominal de responsabilidades e os mecanismos de monitoramento de sua execução.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pPr>
      <w:hyperlink r:id="rId15">
        <w:r>
          <w:rPr>
            <w:rStyle w:val="Hyperlink"/>
            <w:rFonts w:ascii="Arial" w:hAnsi="Arial"/>
            <w:sz w:val="18"/>
            <w:szCs w:val="18"/>
          </w:rPr>
          <w:t>Processo n.º 24387/2025-0.</w:t>
        </w:r>
      </w:hyperlink>
      <w:r>
        <w:rPr>
          <w:rFonts w:eastAsia="Arial" w:cs="Arial" w:ascii="Arial" w:hAnsi="Arial"/>
          <w:color w:val="000000"/>
          <w:sz w:val="18"/>
          <w:szCs w:val="18"/>
          <w:shd w:fill="FFFFFF" w:val="clear"/>
        </w:rPr>
        <w:t xml:space="preserve"> Relator</w:t>
      </w:r>
      <w:r>
        <w:rPr>
          <w:rFonts w:eastAsia="Arial" w:cs="Arial" w:ascii="Arial" w:hAnsi="Arial"/>
          <w:i w:val="false"/>
          <w:iCs w:val="false"/>
          <w:caps w:val="false"/>
          <w:smallCaps w:val="false"/>
          <w:strike w:val="false"/>
          <w:dstrike w:val="false"/>
          <w:color w:val="auto"/>
          <w:sz w:val="18"/>
          <w:szCs w:val="18"/>
          <w:u w:val="none"/>
        </w:rPr>
        <w:t xml:space="preserve">(a): </w:t>
      </w:r>
      <w:r>
        <w:rPr>
          <w:rFonts w:eastAsia="Arial" w:cs="Arial" w:ascii="Arial" w:hAnsi="Arial"/>
          <w:i w:val="false"/>
          <w:iCs w:val="false"/>
          <w:caps w:val="false"/>
          <w:smallCaps w:val="false"/>
          <w:strike w:val="false"/>
          <w:dstrike w:val="false"/>
          <w:color w:val="000000"/>
          <w:sz w:val="18"/>
          <w:szCs w:val="18"/>
          <w:u w:val="none"/>
          <w:shd w:fill="FFFFFF" w:val="clear"/>
        </w:rPr>
        <w:t xml:space="preserve">Cons. </w:t>
      </w:r>
      <w:r>
        <w:rPr>
          <w:rFonts w:eastAsia="Arial" w:cs="Arial" w:ascii="Arial" w:hAnsi="Arial"/>
          <w:color w:val="auto"/>
          <w:sz w:val="18"/>
          <w:szCs w:val="18"/>
        </w:rPr>
        <w:t>Ernesto Saboia</w:t>
      </w:r>
      <w:r>
        <w:rPr>
          <w:rFonts w:eastAsia="Arial" w:cs="Arial" w:ascii="Arial" w:hAnsi="Arial"/>
          <w:i w:val="false"/>
          <w:iCs w:val="false"/>
          <w:caps w:val="false"/>
          <w:smallCaps w:val="false"/>
          <w:strike w:val="false"/>
          <w:dstrike w:val="false"/>
          <w:color w:val="auto"/>
          <w:sz w:val="18"/>
          <w:szCs w:val="18"/>
          <w:u w:val="none"/>
        </w:rPr>
        <w:t>.  Sessão</w:t>
      </w:r>
      <w:r>
        <w:rPr>
          <w:rFonts w:eastAsia="Arial" w:cs="Arial" w:ascii="Arial" w:hAnsi="Arial"/>
          <w:color w:val="auto"/>
          <w:sz w:val="18"/>
          <w:szCs w:val="18"/>
        </w:rPr>
        <w:t xml:space="preserve">: 1ª Câmara de </w:t>
      </w:r>
      <w:r>
        <w:rPr>
          <w:rFonts w:eastAsia="Arial" w:cs="Arial" w:ascii="Arial" w:hAnsi="Arial"/>
          <w:color w:val="auto"/>
          <w:sz w:val="18"/>
          <w:szCs w:val="18"/>
        </w:rPr>
        <w:t>06</w:t>
      </w:r>
      <w:r>
        <w:rPr>
          <w:rFonts w:eastAsia="Arial" w:cs="Arial" w:ascii="Arial" w:hAnsi="Arial"/>
          <w:color w:val="auto"/>
          <w:sz w:val="18"/>
          <w:szCs w:val="18"/>
        </w:rPr>
        <w:t>/04/2026</w:t>
      </w:r>
      <w:r>
        <w:rPr>
          <w:rFonts w:eastAsia="Arial" w:cs="Arial" w:ascii="Arial" w:hAnsi="Arial"/>
          <w:i w:val="false"/>
          <w:iCs w:val="false"/>
          <w:caps w:val="false"/>
          <w:smallCaps w:val="false"/>
          <w:strike w:val="false"/>
          <w:dstrike w:val="false"/>
          <w:color w:val="auto"/>
          <w:sz w:val="18"/>
          <w:szCs w:val="18"/>
          <w:u w:val="none"/>
        </w:rPr>
        <w:t>.</w:t>
      </w:r>
      <w:r>
        <w:rPr>
          <w:rFonts w:eastAsia="Arial" w:cs="Arial" w:ascii="Arial" w:hAnsi="Arial"/>
          <w:color w:val="auto"/>
          <w:sz w:val="18"/>
          <w:szCs w:val="18"/>
        </w:rPr>
        <w:t xml:space="preserve"> </w:t>
      </w:r>
      <w:r>
        <w:rPr>
          <w:rFonts w:eastAsia="Arial" w:cs="Arial" w:ascii="Arial" w:hAnsi="Arial"/>
          <w:i w:val="false"/>
          <w:iCs w:val="false"/>
          <w:caps w:val="false"/>
          <w:smallCaps w:val="false"/>
          <w:strike w:val="false"/>
          <w:dstrike w:val="false"/>
          <w:color w:val="auto"/>
          <w:sz w:val="18"/>
          <w:szCs w:val="18"/>
          <w:u w:val="none"/>
        </w:rPr>
        <w:t xml:space="preserve">Ata n.º </w:t>
      </w:r>
      <w:r>
        <w:rPr>
          <w:rFonts w:eastAsia="Arial" w:cs="Arial" w:ascii="Arial" w:hAnsi="Arial"/>
          <w:i w:val="false"/>
          <w:iCs w:val="false"/>
          <w:caps w:val="false"/>
          <w:smallCaps w:val="false"/>
          <w:strike w:val="false"/>
          <w:dstrike w:val="false"/>
          <w:color w:val="auto"/>
          <w:sz w:val="18"/>
          <w:szCs w:val="18"/>
          <w:u w:val="none"/>
        </w:rPr>
        <w:t>264</w:t>
      </w:r>
      <w:r>
        <w:rPr>
          <w:rFonts w:eastAsia="Arial" w:cs="Arial" w:ascii="Arial" w:hAnsi="Arial"/>
          <w:i w:val="false"/>
          <w:iCs w:val="false"/>
          <w:caps w:val="false"/>
          <w:smallCaps w:val="false"/>
          <w:strike w:val="false"/>
          <w:dstrike w:val="false"/>
          <w:color w:val="auto"/>
          <w:sz w:val="18"/>
          <w:szCs w:val="18"/>
          <w:u w:val="none"/>
        </w:rPr>
        <w:t>/2026</w:t>
      </w:r>
      <w:r>
        <w:rPr>
          <w:rFonts w:eastAsia="Arial" w:cs="Arial" w:ascii="Arial" w:hAnsi="Arial"/>
          <w:i w:val="false"/>
          <w:iCs w:val="false"/>
          <w:caps w:val="false"/>
          <w:smallCaps w:val="false"/>
          <w:strike w:val="false"/>
          <w:dstrike w:val="false"/>
          <w:color w:val="auto"/>
          <w:sz w:val="18"/>
          <w:szCs w:val="18"/>
          <w:u w:val="none"/>
        </w:rPr>
        <w:t xml:space="preserve">. </w:t>
      </w:r>
      <w:r>
        <w:rPr>
          <w:rFonts w:eastAsia="Arial" w:cs="Arial" w:ascii="Arial" w:hAnsi="Arial"/>
          <w:i w:val="false"/>
          <w:iCs w:val="false"/>
          <w:caps w:val="false"/>
          <w:smallCaps w:val="false"/>
          <w:strike w:val="false"/>
          <w:dstrike w:val="false"/>
          <w:color w:val="000000"/>
          <w:sz w:val="18"/>
          <w:szCs w:val="18"/>
          <w:u w:val="none"/>
          <w:shd w:fill="FFFFFF" w:val="clear"/>
        </w:rPr>
        <w:t>DO:</w:t>
      </w:r>
      <w:r>
        <w:rPr>
          <w:rFonts w:eastAsia="Arial" w:cs="Arial" w:ascii="Arial" w:hAnsi="Arial"/>
          <w:color w:val="000000"/>
          <w:sz w:val="18"/>
          <w:szCs w:val="18"/>
          <w:shd w:fill="FFFFFF" w:val="clear"/>
        </w:rPr>
        <w:t xml:space="preserve"> </w:t>
      </w:r>
      <w:r>
        <w:rPr>
          <w:rFonts w:eastAsia="Arial" w:cs="Arial" w:ascii="Arial" w:hAnsi="Arial"/>
          <w:color w:val="000000"/>
          <w:sz w:val="18"/>
          <w:szCs w:val="18"/>
          <w:shd w:fill="FFFFFF" w:val="clear"/>
        </w:rPr>
        <w:t>27/04</w:t>
      </w:r>
      <w:r>
        <w:rPr>
          <w:rFonts w:eastAsia="Arial" w:cs="Arial" w:ascii="Arial" w:hAnsi="Arial"/>
          <w:color w:val="000000"/>
          <w:sz w:val="18"/>
          <w:szCs w:val="18"/>
          <w:shd w:fill="FFFFFF" w:val="clear"/>
        </w:rPr>
        <w:t>/2026</w:t>
      </w:r>
      <w:r>
        <w:rPr>
          <w:rFonts w:eastAsia="Arial" w:cs="Arial" w:ascii="Arial" w:hAnsi="Arial"/>
          <w:i w:val="false"/>
          <w:iCs w:val="false"/>
          <w:caps w:val="false"/>
          <w:smallCaps w:val="false"/>
          <w:strike w:val="false"/>
          <w:dstrike w:val="false"/>
          <w:color w:val="000000"/>
          <w:sz w:val="18"/>
          <w:szCs w:val="18"/>
          <w:u w:val="none"/>
          <w:shd w:fill="FFFFFF" w:val="clear"/>
        </w:rPr>
        <w:t>.</w:t>
      </w:r>
    </w:p>
    <w:p>
      <w:pPr>
        <w:pStyle w:val="Normal"/>
        <w:spacing w:lineRule="auto" w:line="240" w:before="0" w:after="0"/>
        <w:jc w:val="both"/>
        <w:rPr>
          <w:rFonts w:ascii="Arial" w:hAnsi="Arial" w:eastAsia="Arial" w:cs="Arial"/>
          <w:i w:val="false"/>
          <w:i w:val="false"/>
          <w:iCs w:val="false"/>
          <w:caps w:val="false"/>
          <w:smallCaps w:val="false"/>
          <w:strike w:val="false"/>
          <w:dstrike w:val="false"/>
          <w:color w:val="auto"/>
          <w:sz w:val="18"/>
          <w:szCs w:val="18"/>
          <w:u w:val="none"/>
          <w:shd w:fill="FFFFFF" w:val="clear"/>
        </w:rPr>
      </w:pPr>
      <w:r>
        <w:rPr/>
      </w:r>
    </w:p>
    <w:p>
      <w:pPr>
        <w:pStyle w:val="Normal"/>
        <w:spacing w:lineRule="auto" w:line="240" w:before="0" w:after="0"/>
        <w:jc w:val="both"/>
        <w:rPr>
          <w:rFonts w:ascii="Arial" w:hAnsi="Arial" w:eastAsia="Arial" w:cs="Arial"/>
          <w:color w:val="980000"/>
          <w:sz w:val="18"/>
          <w:szCs w:val="18"/>
        </w:rPr>
      </w:pPr>
      <w:r>
        <w:rPr>
          <w:rFonts w:eastAsia="Arial" w:cs="Arial" w:ascii="Arial" w:hAnsi="Arial"/>
          <w:color w:val="980000"/>
          <w:sz w:val="18"/>
          <w:szCs w:val="18"/>
        </w:rPr>
        <w:drawing>
          <wp:anchor behindDoc="1" distT="0" distB="0" distL="0" distR="0" simplePos="0" locked="0" layoutInCell="1" allowOverlap="1" relativeHeight="7">
            <wp:simplePos x="0" y="0"/>
            <wp:positionH relativeFrom="column">
              <wp:posOffset>0</wp:posOffset>
            </wp:positionH>
            <wp:positionV relativeFrom="paragraph">
              <wp:posOffset>635</wp:posOffset>
            </wp:positionV>
            <wp:extent cx="6852920" cy="478155"/>
            <wp:effectExtent l="0" t="0" r="0" b="0"/>
            <wp:wrapNone/>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6"/>
                    <a:srcRect l="-6" t="-135" r="-6" b="-135"/>
                    <a:stretch>
                      <a:fillRect/>
                    </a:stretch>
                  </pic:blipFill>
                  <pic:spPr bwMode="auto">
                    <a:xfrm>
                      <a:off x="0" y="0"/>
                      <a:ext cx="6852920" cy="478155"/>
                    </a:xfrm>
                    <a:prstGeom prst="rect">
                      <a:avLst/>
                    </a:prstGeom>
                  </pic:spPr>
                </pic:pic>
              </a:graphicData>
            </a:graphic>
          </wp:anchor>
        </w:drawing>
      </w:r>
    </w:p>
    <w:p>
      <w:pPr>
        <w:pStyle w:val="Normal"/>
        <w:spacing w:lineRule="auto" w:line="240" w:before="0" w:after="0"/>
        <w:jc w:val="center"/>
        <w:rPr>
          <w:rFonts w:ascii="Arial" w:hAnsi="Arial" w:eastAsia="Arial" w:cs="Arial"/>
          <w:b/>
          <w:bCs/>
          <w:color w:val="FFFFFF"/>
          <w:sz w:val="22"/>
          <w:szCs w:val="22"/>
        </w:rPr>
      </w:pPr>
      <w:r>
        <w:rPr>
          <w:rFonts w:eastAsia="Arial" w:cs="Arial" w:ascii="Arial" w:hAnsi="Arial"/>
          <w:b/>
          <w:bCs/>
          <w:color w:val="FFFFFF"/>
          <w:sz w:val="22"/>
          <w:szCs w:val="22"/>
        </w:rPr>
        <w:t>ACÓRDÃO Nº 2789/2026</w:t>
      </w:r>
    </w:p>
    <w:p>
      <w:pPr>
        <w:pStyle w:val="Normal"/>
        <w:spacing w:lineRule="auto" w:line="240" w:before="0" w:after="0"/>
        <w:jc w:val="center"/>
        <w:rPr>
          <w:rFonts w:ascii="Arial" w:hAnsi="Arial" w:eastAsia="Arial" w:cs="Arial"/>
          <w:b/>
          <w:bCs/>
          <w:color w:val="FFFFFF"/>
          <w:sz w:val="22"/>
          <w:szCs w:val="22"/>
        </w:rPr>
      </w:pPr>
      <w:r>
        <w:rPr>
          <w:rFonts w:eastAsia="Arial" w:cs="Arial" w:ascii="Arial" w:hAnsi="Arial"/>
          <w:b/>
          <w:bCs/>
          <w:color w:val="FFFFFF"/>
          <w:sz w:val="22"/>
          <w:szCs w:val="22"/>
        </w:rPr>
      </w:r>
    </w:p>
    <w:p>
      <w:pPr>
        <w:pStyle w:val="Normal"/>
        <w:spacing w:lineRule="auto" w:line="240" w:before="0" w:after="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before="0" w:after="0"/>
        <w:jc w:val="both"/>
        <w:rPr>
          <w:rFonts w:ascii="Arial" w:hAnsi="Arial" w:eastAsia="Arial" w:cs="Arial"/>
          <w:sz w:val="24"/>
          <w:szCs w:val="24"/>
        </w:rPr>
      </w:pPr>
      <w:r>
        <w:rPr>
          <w:rFonts w:eastAsia="Arial" w:cs="Arial" w:ascii="Arial" w:hAnsi="Arial"/>
          <w:b/>
          <w:bCs/>
          <w:sz w:val="24"/>
          <w:szCs w:val="24"/>
        </w:rPr>
        <w:t>REPRESENTAÇÃO. TRANSPARÊNCIA DA ADMINISTRAÇÃO PÚBLICA. PLANO ANUAL DE CONTRATAÇ</w:t>
      </w:r>
      <w:r>
        <w:rPr>
          <w:rFonts w:eastAsia="Arial" w:cs="Arial" w:ascii="Arial" w:hAnsi="Arial"/>
          <w:b/>
          <w:bCs/>
          <w:sz w:val="24"/>
          <w:szCs w:val="24"/>
        </w:rPr>
        <w:t>ÃO</w:t>
      </w:r>
      <w:r>
        <w:rPr>
          <w:rFonts w:eastAsia="Arial" w:cs="Arial" w:ascii="Arial" w:hAnsi="Arial"/>
          <w:b/>
          <w:bCs/>
          <w:sz w:val="24"/>
          <w:szCs w:val="24"/>
        </w:rPr>
        <w:t>. ORDEM CRONOLÓGICA DE PAGAMENTO. LEI DE RESPONSABILIDADE FISCAL.</w:t>
      </w:r>
    </w:p>
    <w:p>
      <w:pPr>
        <w:pStyle w:val="Normal"/>
        <w:spacing w:lineRule="auto" w:line="240" w:before="0" w:after="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before="0" w:after="0"/>
        <w:jc w:val="both"/>
        <w:rPr>
          <w:rFonts w:ascii="Arial" w:hAnsi="Arial" w:eastAsia="Arial" w:cs="Arial"/>
        </w:rPr>
      </w:pPr>
      <w:r>
        <w:rPr>
          <w:rFonts w:eastAsia="Arial" w:cs="Arial" w:ascii="Arial" w:hAnsi="Arial"/>
          <w:sz w:val="20"/>
          <w:szCs w:val="20"/>
        </w:rPr>
        <w:t>F</w:t>
      </w:r>
      <w:r>
        <w:rPr>
          <w:rFonts w:eastAsia="Arial" w:cs="Arial" w:ascii="Arial" w:hAnsi="Arial"/>
          <w:sz w:val="20"/>
          <w:szCs w:val="20"/>
        </w:rPr>
        <w:t>iscalização para acompanhar a transiç</w:t>
      </w:r>
      <w:r>
        <w:rPr>
          <w:rFonts w:eastAsia="Arial" w:cs="Arial" w:ascii="Arial" w:hAnsi="Arial"/>
        </w:rPr>
        <w:t xml:space="preserve">ão de prefeitos ao final de um mandato, garantindo que os serviços essenciais para a população não fossem interrompidos. Durante a inspeção na </w:t>
      </w:r>
      <w:r>
        <w:rPr>
          <w:rFonts w:eastAsia="Arial" w:cs="Arial" w:ascii="Arial" w:hAnsi="Arial"/>
        </w:rPr>
        <w:t>P</w:t>
      </w:r>
      <w:r>
        <w:rPr>
          <w:rFonts w:eastAsia="Arial" w:cs="Arial" w:ascii="Arial" w:hAnsi="Arial"/>
        </w:rPr>
        <w:t xml:space="preserve">refeitura, </w:t>
      </w:r>
      <w:r>
        <w:rPr>
          <w:rFonts w:eastAsia="Arial" w:cs="Arial" w:ascii="Arial" w:hAnsi="Arial"/>
        </w:rPr>
        <w:t>detectou-se</w:t>
      </w:r>
      <w:r>
        <w:rPr>
          <w:rFonts w:eastAsia="Arial" w:cs="Arial" w:ascii="Arial" w:hAnsi="Arial"/>
        </w:rPr>
        <w:t xml:space="preserve"> que a entidade terminou o ano sem </w:t>
      </w:r>
      <w:r>
        <w:rPr>
          <w:rFonts w:eastAsia="Arial" w:cs="Arial" w:ascii="Arial" w:hAnsi="Arial"/>
        </w:rPr>
        <w:t>recursos</w:t>
      </w:r>
      <w:r>
        <w:rPr>
          <w:rFonts w:eastAsia="Arial" w:cs="Arial" w:ascii="Arial" w:hAnsi="Arial"/>
        </w:rPr>
        <w:t xml:space="preserve"> suficiente</w:t>
      </w:r>
      <w:r>
        <w:rPr>
          <w:rFonts w:eastAsia="Arial" w:cs="Arial" w:ascii="Arial" w:hAnsi="Arial"/>
        </w:rPr>
        <w:t>s</w:t>
      </w:r>
      <w:r>
        <w:rPr>
          <w:rFonts w:eastAsia="Arial" w:cs="Arial" w:ascii="Arial" w:hAnsi="Arial"/>
        </w:rPr>
        <w:t xml:space="preserve"> em caixa para </w:t>
      </w:r>
      <w:r>
        <w:rPr>
          <w:rFonts w:eastAsia="Arial" w:cs="Arial" w:ascii="Arial" w:hAnsi="Arial"/>
        </w:rPr>
        <w:t>honrar</w:t>
      </w:r>
      <w:r>
        <w:rPr>
          <w:rFonts w:eastAsia="Arial" w:cs="Arial" w:ascii="Arial" w:hAnsi="Arial"/>
        </w:rPr>
        <w:t xml:space="preserve"> as contas de curto prazo que tinham sido contraídas nos últimos </w:t>
      </w:r>
      <w:r>
        <w:rPr>
          <w:rFonts w:eastAsia="Arial" w:cs="Arial" w:ascii="Arial" w:hAnsi="Arial"/>
        </w:rPr>
        <w:t>8</w:t>
      </w:r>
      <w:r>
        <w:rPr>
          <w:rFonts w:eastAsia="Arial" w:cs="Arial" w:ascii="Arial" w:hAnsi="Arial"/>
        </w:rPr>
        <w:t xml:space="preserve"> </w:t>
      </w:r>
      <w:r>
        <w:rPr>
          <w:rFonts w:eastAsia="Arial" w:cs="Arial" w:ascii="Arial" w:hAnsi="Arial"/>
        </w:rPr>
        <w:t>(</w:t>
      </w:r>
      <w:r>
        <w:rPr>
          <w:rFonts w:eastAsia="Arial" w:cs="Arial" w:ascii="Arial" w:hAnsi="Arial"/>
        </w:rPr>
        <w:t>oito</w:t>
      </w:r>
      <w:r>
        <w:rPr>
          <w:rFonts w:eastAsia="Arial" w:cs="Arial" w:ascii="Arial" w:hAnsi="Arial"/>
        </w:rPr>
        <w:t>)</w:t>
      </w:r>
      <w:r>
        <w:rPr>
          <w:rFonts w:eastAsia="Arial" w:cs="Arial" w:ascii="Arial" w:hAnsi="Arial"/>
        </w:rPr>
        <w:t xml:space="preserve"> meses do mandato. Além disso, o órgão público deixou de publicar na internet a lista com a ordem cronológica dos seus pagamentos e não elaborou o seu plano anual de compras. Em termos legais, a falta de </w:t>
      </w:r>
      <w:r>
        <w:rPr>
          <w:rFonts w:eastAsia="Arial" w:cs="Arial" w:ascii="Arial" w:hAnsi="Arial"/>
        </w:rPr>
        <w:t>valores</w:t>
      </w:r>
      <w:r>
        <w:rPr>
          <w:rFonts w:eastAsia="Arial" w:cs="Arial" w:ascii="Arial" w:hAnsi="Arial"/>
        </w:rPr>
        <w:t xml:space="preserve"> em caixa desrespeita a Lei de Responsabilidade Fiscal, enquanto a ausência de publicação da ordem </w:t>
      </w:r>
      <w:r>
        <w:rPr>
          <w:rFonts w:eastAsia="Arial" w:cs="Arial" w:ascii="Arial" w:hAnsi="Arial"/>
        </w:rPr>
        <w:t xml:space="preserve">cronológica </w:t>
      </w:r>
      <w:r>
        <w:rPr>
          <w:rFonts w:eastAsia="Arial" w:cs="Arial" w:ascii="Arial" w:hAnsi="Arial"/>
        </w:rPr>
        <w:t xml:space="preserve">de pagamentos e do plano de contratações viola diretamente as regras de planejamento e publicidade estabelecidas pela Nova Lei de Licitações e Contratos. O </w:t>
      </w:r>
      <w:r>
        <w:rPr>
          <w:rFonts w:eastAsia="Arial" w:cs="Arial" w:ascii="Arial" w:hAnsi="Arial"/>
        </w:rPr>
        <w:t>T</w:t>
      </w:r>
      <w:r>
        <w:rPr>
          <w:rFonts w:eastAsia="Arial" w:cs="Arial" w:ascii="Arial" w:hAnsi="Arial"/>
        </w:rPr>
        <w:t xml:space="preserve">ribunal </w:t>
      </w:r>
      <w:r>
        <w:rPr>
          <w:rFonts w:eastAsia="Arial" w:cs="Arial" w:ascii="Arial" w:hAnsi="Arial"/>
        </w:rPr>
        <w:t>entendeu</w:t>
      </w:r>
      <w:r>
        <w:rPr>
          <w:rFonts w:eastAsia="Arial" w:cs="Arial" w:ascii="Arial" w:hAnsi="Arial"/>
        </w:rPr>
        <w:t xml:space="preserve"> que a </w:t>
      </w:r>
      <w:r>
        <w:rPr>
          <w:rFonts w:eastAsia="Arial" w:cs="Arial" w:ascii="Arial" w:hAnsi="Arial"/>
        </w:rPr>
        <w:t>ausência</w:t>
      </w:r>
      <w:r>
        <w:rPr>
          <w:rFonts w:eastAsia="Arial" w:cs="Arial" w:ascii="Arial" w:hAnsi="Arial"/>
        </w:rPr>
        <w:t xml:space="preserve"> de </w:t>
      </w:r>
      <w:r>
        <w:rPr>
          <w:rFonts w:eastAsia="Arial" w:cs="Arial" w:ascii="Arial" w:hAnsi="Arial"/>
        </w:rPr>
        <w:t>recursos</w:t>
      </w:r>
      <w:r>
        <w:rPr>
          <w:rFonts w:eastAsia="Arial" w:cs="Arial" w:ascii="Arial" w:hAnsi="Arial"/>
        </w:rPr>
        <w:t xml:space="preserve"> </w:t>
      </w:r>
      <w:r>
        <w:rPr>
          <w:rFonts w:eastAsia="Arial" w:cs="Arial" w:ascii="Arial" w:hAnsi="Arial"/>
        </w:rPr>
        <w:t>a</w:t>
      </w:r>
      <w:r>
        <w:rPr>
          <w:rFonts w:eastAsia="Arial" w:cs="Arial" w:ascii="Arial" w:hAnsi="Arial"/>
        </w:rPr>
        <w:t xml:space="preserve">o final do mandato reflete o </w:t>
      </w:r>
      <w:r>
        <w:rPr>
          <w:rFonts w:eastAsia="Arial" w:cs="Arial" w:ascii="Arial" w:hAnsi="Arial"/>
        </w:rPr>
        <w:t>des</w:t>
      </w:r>
      <w:r>
        <w:rPr>
          <w:rFonts w:eastAsia="Arial" w:cs="Arial" w:ascii="Arial" w:hAnsi="Arial"/>
        </w:rPr>
        <w:t xml:space="preserve">equilíbrio geral das contas e, por isso, é considerada um ato de governo. Por essa razão, para evitar que um gestor seja punido duas vezes pelo mesmo motivo, essa falha financeira global não deve ser julgada isoladamente por meio </w:t>
      </w:r>
      <w:r>
        <w:rPr>
          <w:rFonts w:eastAsia="Arial" w:cs="Arial" w:ascii="Arial" w:hAnsi="Arial"/>
        </w:rPr>
        <w:t>de</w:t>
      </w:r>
      <w:r>
        <w:rPr>
          <w:rFonts w:eastAsia="Arial" w:cs="Arial" w:ascii="Arial" w:hAnsi="Arial"/>
        </w:rPr>
        <w:t xml:space="preserve"> </w:t>
      </w:r>
      <w:r>
        <w:rPr>
          <w:rFonts w:eastAsia="Arial" w:cs="Arial" w:ascii="Arial" w:hAnsi="Arial"/>
        </w:rPr>
        <w:t>R</w:t>
      </w:r>
      <w:r>
        <w:rPr>
          <w:rFonts w:eastAsia="Arial" w:cs="Arial" w:ascii="Arial" w:hAnsi="Arial"/>
        </w:rPr>
        <w:t xml:space="preserve">epresentação. Assim, a decisão final da Corte julgou a </w:t>
      </w:r>
      <w:r>
        <w:rPr>
          <w:rFonts w:eastAsia="Arial" w:cs="Arial" w:ascii="Arial" w:hAnsi="Arial"/>
        </w:rPr>
        <w:t>R</w:t>
      </w:r>
      <w:r>
        <w:rPr>
          <w:rFonts w:eastAsia="Arial" w:cs="Arial" w:ascii="Arial" w:hAnsi="Arial"/>
        </w:rPr>
        <w:t xml:space="preserve">epresentação procedente e puniu os responsáveis apenas pelas falhas administrativas graves relacionadas à falta de transparência ativa. Em relação </w:t>
      </w:r>
      <w:r>
        <w:rPr>
          <w:rFonts w:eastAsia="Arial" w:cs="Arial" w:ascii="Arial" w:hAnsi="Arial"/>
        </w:rPr>
        <w:t>à</w:t>
      </w:r>
      <w:r>
        <w:rPr>
          <w:rFonts w:eastAsia="Arial" w:cs="Arial" w:ascii="Arial" w:hAnsi="Arial"/>
        </w:rPr>
        <w:t xml:space="preserve"> falta de </w:t>
      </w:r>
      <w:r>
        <w:rPr>
          <w:rFonts w:eastAsia="Arial" w:cs="Arial" w:ascii="Arial" w:hAnsi="Arial"/>
        </w:rPr>
        <w:t xml:space="preserve">numerário em </w:t>
      </w:r>
      <w:r>
        <w:rPr>
          <w:rFonts w:eastAsia="Arial" w:cs="Arial" w:ascii="Arial" w:hAnsi="Arial"/>
        </w:rPr>
        <w:t xml:space="preserve">caixa prevista na Lei de Responsabilidade Fiscal, o colegiado determinou que as provas sejam enviadas e anexadas diretamente ao </w:t>
      </w:r>
      <w:r>
        <w:rPr>
          <w:rFonts w:eastAsia="Arial" w:cs="Arial" w:ascii="Arial" w:hAnsi="Arial"/>
        </w:rPr>
        <w:t xml:space="preserve">respectivo </w:t>
      </w:r>
      <w:r>
        <w:rPr>
          <w:rFonts w:eastAsia="Arial" w:cs="Arial" w:ascii="Arial" w:hAnsi="Arial"/>
        </w:rPr>
        <w:t xml:space="preserve">processo de Prestação de Contas de Governo, que é o </w:t>
      </w:r>
      <w:r>
        <w:rPr>
          <w:rFonts w:eastAsia="Arial" w:cs="Arial" w:ascii="Arial" w:hAnsi="Arial"/>
        </w:rPr>
        <w:t>instrumento</w:t>
      </w:r>
      <w:r>
        <w:rPr>
          <w:rFonts w:eastAsia="Arial" w:cs="Arial" w:ascii="Arial" w:hAnsi="Arial"/>
        </w:rPr>
        <w:t xml:space="preserve"> correto para a análise detalhada e posterior julgamento político. </w:t>
      </w:r>
      <w:r>
        <w:rPr>
          <w:rFonts w:eastAsia="Arial" w:cs="Arial" w:ascii="Arial" w:hAnsi="Arial"/>
        </w:rPr>
        <w:t>O Pleno do Tribunal de Contas do Estado do Ceará</w:t>
      </w:r>
      <w:r>
        <w:rPr>
          <w:rFonts w:eastAsia="Arial" w:cs="Arial" w:ascii="Arial" w:hAnsi="Arial"/>
        </w:rPr>
        <w:t xml:space="preserve">  determinou que a nova administração passe a publicar mensalmente a ordem </w:t>
      </w:r>
      <w:r>
        <w:rPr>
          <w:rFonts w:eastAsia="Arial" w:cs="Arial" w:ascii="Arial" w:hAnsi="Arial"/>
        </w:rPr>
        <w:t xml:space="preserve">cronológica </w:t>
      </w:r>
      <w:r>
        <w:rPr>
          <w:rFonts w:eastAsia="Arial" w:cs="Arial" w:ascii="Arial" w:hAnsi="Arial"/>
        </w:rPr>
        <w:t xml:space="preserve">de pagamentos na internet e elabore o Plano de Contratação Anual, recomendando ainda que ofereça treinamentos aos servidores sobre as novas regras de licitação.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widowControl w:val="false"/>
        <w:spacing w:lineRule="auto" w:line="240" w:before="0" w:after="0"/>
        <w:jc w:val="both"/>
        <w:rPr/>
      </w:pPr>
      <w:hyperlink r:id="rId17">
        <w:r>
          <w:rPr>
            <w:rStyle w:val="Hyperlink"/>
            <w:rFonts w:ascii="Arial" w:hAnsi="Arial"/>
            <w:b w:val="false"/>
            <w:bCs w:val="false"/>
            <w:sz w:val="18"/>
            <w:szCs w:val="18"/>
            <w:u w:val="single"/>
          </w:rPr>
          <w:t xml:space="preserve">Processo n.º </w:t>
        </w:r>
        <w:r>
          <w:rPr>
            <w:rStyle w:val="Hyperlink"/>
            <w:rFonts w:ascii="Arial" w:hAnsi="Arial"/>
            <w:b w:val="false"/>
            <w:bCs w:val="false"/>
            <w:sz w:val="18"/>
            <w:szCs w:val="18"/>
            <w:u w:val="single"/>
          </w:rPr>
          <w:t>06897</w:t>
        </w:r>
        <w:r>
          <w:rPr>
            <w:rStyle w:val="Hyperlink"/>
            <w:rFonts w:ascii="Arial" w:hAnsi="Arial"/>
            <w:b w:val="false"/>
            <w:bCs w:val="false"/>
            <w:sz w:val="18"/>
            <w:szCs w:val="18"/>
            <w:u w:val="single"/>
          </w:rPr>
          <w:t>/2025-9</w:t>
        </w:r>
        <w:r>
          <w:rPr>
            <w:rStyle w:val="Hyperlink"/>
            <w:rFonts w:ascii="Arial" w:hAnsi="Arial"/>
            <w:b w:val="false"/>
            <w:bCs w:val="false"/>
            <w:sz w:val="18"/>
            <w:szCs w:val="18"/>
            <w:u w:val="single"/>
            <w:shd w:fill="FFFFFF" w:val="clear"/>
          </w:rPr>
          <w:t>.</w:t>
        </w:r>
      </w:hyperlink>
      <w:r>
        <w:rPr>
          <w:rFonts w:ascii="Arial" w:hAnsi="Arial"/>
          <w:b w:val="false"/>
          <w:bCs w:val="false"/>
          <w:sz w:val="18"/>
          <w:szCs w:val="18"/>
          <w:u w:val="single"/>
          <w:shd w:fill="FFFFFF" w:val="clear"/>
        </w:rPr>
        <w:t xml:space="preserve"> </w:t>
      </w:r>
      <w:r>
        <w:rPr>
          <w:rFonts w:eastAsia="Arial" w:cs="Arial" w:ascii="Arial" w:hAnsi="Arial"/>
          <w:b w:val="false"/>
          <w:bCs w:val="false"/>
          <w:color w:val="000000"/>
          <w:sz w:val="18"/>
          <w:szCs w:val="18"/>
          <w:u w:val="none"/>
          <w:shd w:fill="FFFFFF" w:val="clear"/>
        </w:rPr>
        <w:t xml:space="preserve">Relator(a): Cons. Onélia Leite.   Sessão: </w:t>
      </w:r>
      <w:r>
        <w:rPr>
          <w:rFonts w:eastAsia="Arial" w:cs="Arial" w:ascii="Arial" w:hAnsi="Arial"/>
          <w:b w:val="false"/>
          <w:bCs w:val="false"/>
          <w:color w:val="000000"/>
          <w:sz w:val="18"/>
          <w:szCs w:val="18"/>
          <w:u w:val="none"/>
          <w:shd w:fill="FFFFFF" w:val="clear"/>
        </w:rPr>
        <w:t xml:space="preserve">2ª Câmara </w:t>
      </w:r>
      <w:r>
        <w:rPr>
          <w:rFonts w:eastAsia="Arial" w:cs="Arial" w:ascii="Arial" w:hAnsi="Arial"/>
          <w:b w:val="false"/>
          <w:bCs w:val="false"/>
          <w:color w:val="000000"/>
          <w:sz w:val="18"/>
          <w:szCs w:val="18"/>
          <w:u w:val="none"/>
          <w:shd w:fill="FFFFFF" w:val="clear"/>
        </w:rPr>
        <w:t xml:space="preserve">de 20/04/2026.   Ata n.º </w:t>
      </w:r>
      <w:r>
        <w:rPr>
          <w:rFonts w:eastAsia="Arial" w:cs="Arial" w:ascii="Arial" w:hAnsi="Arial"/>
          <w:b w:val="false"/>
          <w:bCs w:val="false"/>
          <w:color w:val="000000"/>
          <w:sz w:val="18"/>
          <w:szCs w:val="18"/>
          <w:u w:val="none"/>
          <w:shd w:fill="FFFFFF" w:val="clear"/>
        </w:rPr>
        <w:t>264</w:t>
      </w:r>
      <w:r>
        <w:rPr>
          <w:rFonts w:eastAsia="Arial" w:cs="Arial" w:ascii="Arial" w:hAnsi="Arial"/>
          <w:b w:val="false"/>
          <w:bCs w:val="false"/>
          <w:color w:val="000000"/>
          <w:sz w:val="18"/>
          <w:szCs w:val="18"/>
          <w:u w:val="none"/>
          <w:shd w:fill="FFFFFF" w:val="clear"/>
        </w:rPr>
        <w:t xml:space="preserve">/2026.  DO: </w:t>
      </w:r>
      <w:r>
        <w:rPr>
          <w:rFonts w:eastAsia="Arial" w:cs="Arial" w:ascii="Arial" w:hAnsi="Arial"/>
          <w:b w:val="false"/>
          <w:bCs w:val="false"/>
          <w:color w:val="000000"/>
          <w:sz w:val="18"/>
          <w:szCs w:val="18"/>
          <w:u w:val="none"/>
          <w:shd w:fill="FFFFFF" w:val="clear"/>
        </w:rPr>
        <w:t>13/05</w:t>
      </w:r>
      <w:r>
        <w:rPr>
          <w:rFonts w:eastAsia="Arial" w:cs="Arial" w:ascii="Arial" w:hAnsi="Arial"/>
          <w:b w:val="false"/>
          <w:bCs w:val="false"/>
          <w:color w:val="000000"/>
          <w:sz w:val="18"/>
          <w:szCs w:val="18"/>
          <w:u w:val="none"/>
          <w:shd w:fill="FFFFFF" w:val="clear"/>
        </w:rPr>
        <w:t>/2026</w:t>
      </w:r>
      <w:r>
        <w:rPr>
          <w:rFonts w:eastAsia="Arial" w:cs="Arial" w:ascii="Arial" w:hAnsi="Arial"/>
          <w:b w:val="false"/>
          <w:bCs w:val="false"/>
          <w:color w:val="C9211E"/>
          <w:sz w:val="18"/>
          <w:szCs w:val="18"/>
          <w:u w:val="none"/>
          <w:shd w:fill="FFFFFF" w:val="clear"/>
        </w:rPr>
        <w:t>.</w:t>
      </w:r>
    </w:p>
    <w:p>
      <w:pPr>
        <w:pStyle w:val="Normal"/>
        <w:widowControl w:val="false"/>
        <w:spacing w:lineRule="auto" w:line="240" w:before="0" w:after="0"/>
        <w:jc w:val="both"/>
        <w:rPr>
          <w:rFonts w:ascii="Arial" w:hAnsi="Arial" w:eastAsia="Arial" w:cs="Arial"/>
          <w:color w:val="980000"/>
          <w:sz w:val="18"/>
          <w:szCs w:val="18"/>
          <w:shd w:fill="FFFFFF" w:val="clear"/>
        </w:rPr>
      </w:pPr>
      <w:r>
        <w:rPr>
          <w:rFonts w:eastAsia="Arial" w:cs="Arial" w:ascii="Arial" w:hAnsi="Arial"/>
          <w:color w:val="980000"/>
          <w:sz w:val="18"/>
          <w:szCs w:val="18"/>
          <w:shd w:fill="FFFFFF" w:val="clear"/>
        </w:rPr>
        <w:drawing>
          <wp:anchor behindDoc="1" distT="0" distB="0" distL="0" distR="0" simplePos="0" locked="0" layoutInCell="1" allowOverlap="1" relativeHeight="6">
            <wp:simplePos x="0" y="0"/>
            <wp:positionH relativeFrom="column">
              <wp:posOffset>-4445</wp:posOffset>
            </wp:positionH>
            <wp:positionV relativeFrom="paragraph">
              <wp:posOffset>112395</wp:posOffset>
            </wp:positionV>
            <wp:extent cx="6852920" cy="478155"/>
            <wp:effectExtent l="0" t="0" r="0" b="0"/>
            <wp:wrapNone/>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8"/>
                    <a:srcRect l="-6" t="-135" r="-6" b="-135"/>
                    <a:stretch>
                      <a:fillRect/>
                    </a:stretch>
                  </pic:blipFill>
                  <pic:spPr bwMode="auto">
                    <a:xfrm>
                      <a:off x="0" y="0"/>
                      <a:ext cx="6852920" cy="478155"/>
                    </a:xfrm>
                    <a:prstGeom prst="rect">
                      <a:avLst/>
                    </a:prstGeom>
                  </pic:spPr>
                </pic:pic>
              </a:graphicData>
            </a:graphic>
          </wp:anchor>
        </w:drawing>
      </w:r>
    </w:p>
    <w:p>
      <w:pPr>
        <w:pStyle w:val="Normal"/>
        <w:spacing w:lineRule="auto" w:line="240" w:before="0" w:after="0"/>
        <w:jc w:val="both"/>
        <w:rPr>
          <w:rFonts w:ascii="Arial" w:hAnsi="Arial" w:eastAsia="Arial" w:cs="Arial"/>
          <w:color w:val="980000"/>
          <w:sz w:val="18"/>
          <w:szCs w:val="18"/>
        </w:rPr>
      </w:pPr>
      <w:r>
        <w:rPr>
          <w:rFonts w:eastAsia="Arial" w:cs="Arial" w:ascii="Arial" w:hAnsi="Arial"/>
          <w:color w:val="980000"/>
          <w:sz w:val="18"/>
          <w:szCs w:val="18"/>
        </w:rPr>
      </w:r>
    </w:p>
    <w:p>
      <w:pPr>
        <w:pStyle w:val="Normal"/>
        <w:spacing w:lineRule="auto" w:line="240" w:before="0" w:after="0"/>
        <w:jc w:val="center"/>
        <w:rPr>
          <w:rFonts w:ascii="Arial" w:hAnsi="Arial" w:eastAsia="Arial" w:cs="Arial"/>
          <w:b/>
          <w:bCs/>
          <w:color w:val="FFFFFF"/>
          <w:sz w:val="22"/>
          <w:szCs w:val="22"/>
        </w:rPr>
      </w:pPr>
      <w:r>
        <w:rPr>
          <w:rFonts w:eastAsia="Arial" w:cs="Arial" w:ascii="Arial" w:hAnsi="Arial"/>
          <w:b/>
          <w:bCs/>
          <w:color w:val="FFFFFF"/>
          <w:sz w:val="22"/>
          <w:szCs w:val="22"/>
        </w:rPr>
        <w:t>ACÓRDÃO Nº 2848/2026</w:t>
      </w:r>
    </w:p>
    <w:p>
      <w:pPr>
        <w:pStyle w:val="Normal"/>
        <w:spacing w:lineRule="auto" w:line="240" w:before="0" w:after="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before="0" w:after="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before="0" w:after="0"/>
        <w:jc w:val="both"/>
        <w:rPr/>
      </w:pPr>
      <w:r>
        <w:rPr>
          <w:rFonts w:eastAsia="Arial" w:cs="Arial" w:ascii="Arial" w:hAnsi="Arial"/>
          <w:b/>
          <w:bCs/>
          <w:sz w:val="24"/>
          <w:szCs w:val="24"/>
        </w:rPr>
        <w:t xml:space="preserve">PRESTAÇÃO DE CONTAS </w:t>
      </w:r>
      <w:r>
        <w:rPr>
          <w:rFonts w:eastAsia="Arial" w:cs="Arial" w:ascii="Arial" w:hAnsi="Arial"/>
          <w:b/>
          <w:bCs/>
          <w:sz w:val="24"/>
          <w:szCs w:val="24"/>
        </w:rPr>
        <w:t>DE GESTÃO</w:t>
      </w:r>
      <w:r>
        <w:rPr>
          <w:rFonts w:eastAsia="Arial" w:cs="Arial" w:ascii="Arial" w:hAnsi="Arial"/>
          <w:b/>
          <w:bCs/>
          <w:sz w:val="24"/>
          <w:szCs w:val="24"/>
        </w:rPr>
        <w:t xml:space="preserve">. CONTROLE INTERNO. INEXIGIBILIDADE DE LICITAÇÃO. </w:t>
      </w:r>
      <w:r>
        <w:rPr>
          <w:rFonts w:eastAsia="Arial" w:cs="Arial" w:ascii="Arial" w:hAnsi="Arial"/>
          <w:b/>
          <w:bCs/>
          <w:sz w:val="24"/>
          <w:szCs w:val="24"/>
        </w:rPr>
        <w:t xml:space="preserve">CONTRAÇÃO DIRETA. SERVIÇOS </w:t>
      </w:r>
      <w:r>
        <w:rPr>
          <w:rFonts w:eastAsia="Arial" w:cs="Arial" w:ascii="Arial" w:hAnsi="Arial"/>
          <w:b/>
          <w:bCs/>
          <w:sz w:val="24"/>
          <w:szCs w:val="24"/>
        </w:rPr>
        <w:t>CONTÍNUOS.</w:t>
      </w:r>
      <w:r>
        <w:rPr>
          <w:rFonts w:eastAsia="Arial" w:cs="Arial" w:ascii="Arial" w:hAnsi="Arial"/>
          <w:b/>
          <w:bCs/>
          <w:sz w:val="24"/>
          <w:szCs w:val="24"/>
        </w:rPr>
        <w:t xml:space="preserve"> </w:t>
      </w:r>
      <w:r>
        <w:rPr>
          <w:rFonts w:eastAsia="Arial" w:cs="Arial" w:ascii="Arial" w:hAnsi="Arial"/>
          <w:b/>
          <w:bCs/>
          <w:sz w:val="24"/>
          <w:szCs w:val="24"/>
        </w:rPr>
        <w:t xml:space="preserve">CONTRIBUIÇÃO PREVIDENCIÁRIA. </w:t>
      </w:r>
      <w:r>
        <w:rPr>
          <w:rFonts w:eastAsia="Arial" w:cs="Arial" w:ascii="Arial" w:hAnsi="Arial"/>
          <w:b/>
          <w:bCs/>
          <w:sz w:val="24"/>
          <w:szCs w:val="24"/>
        </w:rPr>
        <w:t xml:space="preserve">REGIME GERAL DE PREVIDÊNCIA SOCIAL. REPASSE. </w:t>
      </w:r>
      <w:r>
        <w:rPr>
          <w:rFonts w:eastAsia="Arial" w:cs="Arial" w:ascii="Arial" w:hAnsi="Arial"/>
          <w:b/>
          <w:bCs/>
          <w:sz w:val="24"/>
          <w:szCs w:val="24"/>
        </w:rPr>
        <w:t xml:space="preserve">CONTAS IRREGULARES. </w:t>
      </w:r>
      <w:r>
        <w:rPr>
          <w:rFonts w:eastAsia="Arial" w:cs="Arial" w:ascii="Arial" w:hAnsi="Arial"/>
          <w:b/>
          <w:bCs/>
          <w:sz w:val="24"/>
          <w:szCs w:val="24"/>
        </w:rPr>
        <w:t>MULTA. DETERMINAÇÕES.</w:t>
      </w:r>
    </w:p>
    <w:p>
      <w:pPr>
        <w:pStyle w:val="Normal"/>
        <w:spacing w:lineRule="auto" w:line="240" w:before="0" w:after="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before="0" w:after="0"/>
        <w:jc w:val="both"/>
        <w:rPr>
          <w:rFonts w:ascii="Arial" w:hAnsi="Arial"/>
        </w:rPr>
      </w:pPr>
      <w:r>
        <w:rPr>
          <w:rFonts w:eastAsia="Arial" w:cs="Arial" w:ascii="Arial" w:hAnsi="Arial"/>
        </w:rPr>
        <w:t>P</w:t>
      </w:r>
      <w:r>
        <w:rPr>
          <w:rFonts w:eastAsia="Arial" w:cs="Arial" w:ascii="Arial" w:hAnsi="Arial"/>
        </w:rPr>
        <w:t xml:space="preserve">restação de </w:t>
      </w:r>
      <w:r>
        <w:rPr>
          <w:rFonts w:eastAsia="Arial" w:cs="Arial" w:ascii="Arial" w:hAnsi="Arial"/>
        </w:rPr>
        <w:t>C</w:t>
      </w:r>
      <w:r>
        <w:rPr>
          <w:rFonts w:eastAsia="Arial" w:cs="Arial" w:ascii="Arial" w:hAnsi="Arial"/>
        </w:rPr>
        <w:t xml:space="preserve">ontas de </w:t>
      </w:r>
      <w:r>
        <w:rPr>
          <w:rFonts w:eastAsia="Arial" w:cs="Arial" w:ascii="Arial" w:hAnsi="Arial"/>
        </w:rPr>
        <w:t>G</w:t>
      </w:r>
      <w:r>
        <w:rPr>
          <w:rFonts w:eastAsia="Arial" w:cs="Arial" w:ascii="Arial" w:hAnsi="Arial"/>
        </w:rPr>
        <w:t>estão de entidade pública voltada à saúde, cuj</w:t>
      </w:r>
      <w:r>
        <w:rPr>
          <w:rFonts w:eastAsia="Arial" w:cs="Arial" w:ascii="Arial" w:hAnsi="Arial"/>
        </w:rPr>
        <w:t>a análise</w:t>
      </w:r>
      <w:r>
        <w:rPr>
          <w:rFonts w:eastAsia="Arial" w:cs="Arial" w:ascii="Arial" w:hAnsi="Arial"/>
        </w:rPr>
        <w:t xml:space="preserve"> apontou irregularidades de natureza formal e material graves em procedimentos de despesa e arrecadação. O exame </w:t>
      </w:r>
      <w:r>
        <w:rPr>
          <w:rFonts w:eastAsia="Arial" w:cs="Arial" w:ascii="Arial" w:hAnsi="Arial"/>
        </w:rPr>
        <w:t>inicial</w:t>
      </w:r>
      <w:r>
        <w:rPr>
          <w:rFonts w:eastAsia="Arial" w:cs="Arial" w:ascii="Arial" w:hAnsi="Arial"/>
        </w:rPr>
        <w:t xml:space="preserve"> revelou o recolhimento inadequado de contribuição previdenciária patronal devida ao Regime Geral de Previdência Social (RGPS), que apresentou diferença financeira relevante não quitada pelo gestor à época. Paralelamente, identificou-se o uso indevido de inexigibilidade de licitação para a contratação continuada de serviços técnicos de assessoria, consultoria contábil e administrativa na área de licitações e contratos. O fundamento para tal contratação direta, balizado na legislação geral anterior, careceu da comprovação inequívoca dos requisitos cumulativos indispensáveis de singularidade do objeto e inviabilidade de competição, configurando afronta às normas gerais de licitação, haja vista que os serviços possuíam caráter habitual, ordinário e rotineiro no âmbito da Administração Pública, amplamente disponíveis no mercado competitivo regional. Na análise, constatou-se que a instrução dos processos de contratação direta falhou ao omitir contratos originários e descrições pormenorizadas das atividades, afastando-se do rigor exigido pelas teses de repercussão geral e legislações supervenientes que densificam a motivação administrativa em procedimentos de exceção licitatória. Diante das desconformidades remanescentes e da insuficiência documental das justificativas, a </w:t>
      </w:r>
      <w:r>
        <w:rPr>
          <w:rFonts w:eastAsia="Arial" w:cs="Arial" w:ascii="Arial" w:hAnsi="Arial"/>
        </w:rPr>
        <w:t>Primeira Câmara do Tribunal de Contas do Estado do Ceará,</w:t>
      </w:r>
      <w:r>
        <w:rPr>
          <w:rFonts w:eastAsia="Arial" w:cs="Arial" w:ascii="Arial" w:hAnsi="Arial"/>
        </w:rPr>
        <w:t xml:space="preserve"> por maioria de votos, julgou irregulares as contas de gestão da ordenadora de despesas responsável pelas ocorrências. </w:t>
      </w:r>
      <w:r>
        <w:rPr>
          <w:rFonts w:eastAsia="Arial" w:cs="Arial" w:ascii="Arial" w:hAnsi="Arial"/>
        </w:rPr>
        <w:t>A</w:t>
      </w:r>
      <w:r>
        <w:rPr>
          <w:rFonts w:eastAsia="Arial" w:cs="Arial" w:ascii="Arial" w:hAnsi="Arial"/>
        </w:rPr>
        <w:t xml:space="preserve">plicaram-se, </w:t>
      </w:r>
      <w:r>
        <w:rPr>
          <w:rFonts w:eastAsia="Arial" w:cs="Arial" w:ascii="Arial" w:hAnsi="Arial"/>
        </w:rPr>
        <w:t>ainda,</w:t>
      </w:r>
      <w:r>
        <w:rPr>
          <w:rFonts w:eastAsia="Arial" w:cs="Arial" w:ascii="Arial" w:hAnsi="Arial"/>
        </w:rPr>
        <w:t xml:space="preserve"> multas à ex-gestora fundamentadas nas hipóteses da lei orgânica deste Tribunal. Adicionalmente, expediram-se determinações e recomendações pedagógicas à atual gestão da unidade </w:t>
      </w:r>
      <w:r>
        <w:rPr>
          <w:rFonts w:eastAsia="Arial" w:cs="Arial" w:ascii="Arial" w:hAnsi="Arial"/>
        </w:rPr>
        <w:t>jurisdicionada</w:t>
      </w:r>
      <w:r>
        <w:rPr>
          <w:rFonts w:eastAsia="Arial" w:cs="Arial" w:ascii="Arial" w:hAnsi="Arial"/>
        </w:rPr>
        <w:t>, ordenando que priorizem os procedimentos competitivos ordinários e observem o rigor na retenção previdenciária.</w:t>
      </w:r>
    </w:p>
    <w:p>
      <w:pPr>
        <w:pStyle w:val="Normal"/>
        <w:spacing w:lineRule="auto" w:line="240" w:before="0" w:after="0"/>
        <w:jc w:val="both"/>
        <w:rPr>
          <w:rFonts w:ascii="Arial" w:hAnsi="Arial" w:eastAsia="Arial" w:cs="Arial"/>
          <w:color w:val="980000"/>
          <w:sz w:val="18"/>
          <w:szCs w:val="18"/>
        </w:rPr>
      </w:pPr>
      <w:r>
        <w:rPr>
          <w:rFonts w:eastAsia="Arial" w:cs="Arial" w:ascii="Arial" w:hAnsi="Arial"/>
          <w:color w:val="980000"/>
          <w:sz w:val="18"/>
          <w:szCs w:val="18"/>
        </w:rPr>
      </w:r>
    </w:p>
    <w:p>
      <w:pPr>
        <w:pStyle w:val="Normal"/>
        <w:spacing w:lineRule="auto" w:line="240" w:before="0" w:after="0"/>
        <w:jc w:val="both"/>
        <w:rPr/>
      </w:pPr>
      <w:hyperlink r:id="rId19">
        <w:r>
          <w:rPr>
            <w:rStyle w:val="Hyperlink"/>
            <w:rFonts w:ascii="Arial" w:hAnsi="Arial"/>
            <w:sz w:val="18"/>
            <w:szCs w:val="18"/>
          </w:rPr>
          <w:t>Processo n.º 17210/2024-6</w:t>
        </w:r>
      </w:hyperlink>
      <w:r>
        <w:rPr>
          <w:rFonts w:eastAsia="Arial" w:cs="Arial" w:ascii="Arial" w:hAnsi="Arial"/>
          <w:color w:val="000000"/>
          <w:sz w:val="18"/>
          <w:szCs w:val="18"/>
          <w:shd w:fill="FFFFFF" w:val="clear"/>
        </w:rPr>
        <w:t>. Relator(a): Cons. Patrícia Saboya. Sessão: 1ª Câmara de 20/04/2026. Ata n.º 265/2026. DO: 11/05/2026.</w:t>
      </w:r>
    </w:p>
    <w:sectPr>
      <w:headerReference w:type="default" r:id="rId20"/>
      <w:footerReference w:type="default" r:id="rId21"/>
      <w:type w:val="nextPage"/>
      <w:pgSz w:w="11906" w:h="16838"/>
      <w:pgMar w:left="580" w:right="586" w:gutter="0" w:header="1134" w:top="1700" w:footer="918" w:bottom="1484"/>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embedRegular r:id="rId14" w:fontKey="{0E014A78-CABC-4EF0-12AC-5CD89AEFDE0E}"/>
  </w:font>
  <w:font w:name="Liberation Sans">
    <w:altName w:val="Arial"/>
    <w:charset w:val="00"/>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Georgia">
    <w:charset w:val="0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keepNext w:val="false"/>
      <w:keepLines w:val="false"/>
      <w:pageBreakBefore w:val="false"/>
      <w:widowControl/>
      <w:pBdr/>
      <w:tabs>
        <w:tab w:val="clear" w:pos="720"/>
        <w:tab w:val="center" w:pos="5370" w:leader="none"/>
        <w:tab w:val="right" w:pos="10740" w:leader="none"/>
      </w:tabs>
      <w:spacing w:lineRule="auto" w:line="240" w:before="0" w:after="0"/>
      <w:ind w:hanging="0" w:left="0" w:right="0"/>
      <w:jc w:val="left"/>
      <w:rPr>
        <w:rFonts w:ascii="Calibri" w:hAnsi="Calibri" w:eastAsia="Calibri" w:cs="Calibri"/>
        <w:b w:val="false"/>
        <w:bCs w:val="false"/>
        <w:i w:val="false"/>
        <w:i w:val="false"/>
        <w:iCs w:val="false"/>
        <w:caps w:val="false"/>
        <w:smallCaps w:val="false"/>
        <w:strike w:val="false"/>
        <w:dstrike w:val="false"/>
        <w:color w:val="000000"/>
        <w:position w:val="0"/>
        <w:sz w:val="20"/>
        <w:sz w:val="20"/>
        <w:szCs w:val="20"/>
        <w:u w:val="none"/>
        <w:vertAlign w:val="baseline"/>
      </w:rPr>
    </w:pPr>
    <w:r>
      <w:rPr>
        <w:rFonts w:eastAsia="Calibri" w:cs="Calibri"/>
        <w:b w:val="false"/>
        <w:bCs w:val="false"/>
        <w:i w:val="false"/>
        <w:iCs w:val="false"/>
        <w:caps w:val="false"/>
        <w:smallCaps w:val="false"/>
        <w:strike w:val="false"/>
        <w:dstrike w:val="false"/>
        <w:color w:val="000000"/>
        <w:position w:val="0"/>
        <w:sz w:val="20"/>
        <w:sz w:val="20"/>
        <w:szCs w:val="20"/>
        <w:u w:val="none"/>
        <w:vertAlign w:val="baseline"/>
      </w:rPr>
      <w:drawing>
        <wp:anchor behindDoc="1" distT="0" distB="0" distL="0" distR="0" simplePos="0" locked="0" layoutInCell="1" allowOverlap="1" relativeHeight="5">
          <wp:simplePos x="0" y="0"/>
          <wp:positionH relativeFrom="column">
            <wp:posOffset>-350520</wp:posOffset>
          </wp:positionH>
          <wp:positionV relativeFrom="paragraph">
            <wp:posOffset>152400</wp:posOffset>
          </wp:positionV>
          <wp:extent cx="7542530" cy="583565"/>
          <wp:effectExtent l="0" t="0" r="0" b="0"/>
          <wp:wrapNone/>
          <wp:docPr id="1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descr=""/>
                  <pic:cNvPicPr>
                    <a:picLocks noChangeAspect="1" noChangeArrowheads="1"/>
                  </pic:cNvPicPr>
                </pic:nvPicPr>
                <pic:blipFill>
                  <a:blip r:embed="rId1"/>
                  <a:srcRect l="-5" t="-66" r="-5" b="-66"/>
                  <a:stretch>
                    <a:fillRect/>
                  </a:stretch>
                </pic:blipFill>
                <pic:spPr bwMode="auto">
                  <a:xfrm>
                    <a:off x="0" y="0"/>
                    <a:ext cx="7542530" cy="58356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pacing w:lineRule="auto" w:line="240"/>
      <w:ind w:hanging="0" w:left="0" w:right="0"/>
      <w:jc w:val="both"/>
      <w:rPr>
        <w:rFonts w:ascii="Arial" w:hAnsi="Arial" w:eastAsia="Arial" w:cs="Arial"/>
        <w:sz w:val="18"/>
        <w:szCs w:val="18"/>
      </w:rPr>
    </w:pPr>
    <w:r>
      <w:rPr>
        <w:rFonts w:eastAsia="Arial" w:cs="Arial" w:ascii="Arial" w:hAnsi="Arial"/>
        <w:sz w:val="18"/>
        <w:szCs w:val="18"/>
      </w:rPr>
    </w:r>
  </w:p>
</w:hdr>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pt-BR"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Calibri" w:hAnsi="Calibri" w:eastAsia="Calibri" w:cs="Calibri"/>
      <w:color w:val="auto"/>
      <w:kern w:val="0"/>
      <w:sz w:val="20"/>
      <w:szCs w:val="20"/>
      <w:lang w:val="pt-BR" w:eastAsia="zh-CN" w:bidi="hi-IN"/>
    </w:rPr>
  </w:style>
  <w:style w:type="paragraph" w:styleId="Heading1">
    <w:name w:val="Heading 1"/>
    <w:basedOn w:val="normal1"/>
    <w:next w:val="Normal"/>
    <w:qFormat/>
    <w:pPr>
      <w:keepNext w:val="true"/>
      <w:spacing w:lineRule="auto" w:line="240" w:before="240" w:after="120"/>
    </w:pPr>
    <w:rPr>
      <w:rFonts w:ascii="Liberation Serif" w:hAnsi="Liberation Serif" w:eastAsia="Liberation Serif" w:cs="Liberation Serif"/>
      <w:b/>
      <w:bCs/>
      <w:sz w:val="48"/>
      <w:szCs w:val="48"/>
    </w:rPr>
  </w:style>
  <w:style w:type="paragraph" w:styleId="Heading2">
    <w:name w:val="Heading 2"/>
    <w:basedOn w:val="normal1"/>
    <w:next w:val="Normal"/>
    <w:qFormat/>
    <w:pPr>
      <w:keepNext w:val="true"/>
      <w:spacing w:lineRule="auto" w:line="240" w:before="200" w:after="120"/>
    </w:pPr>
    <w:rPr>
      <w:rFonts w:ascii="Liberation Serif" w:hAnsi="Liberation Serif" w:eastAsia="Liberation Serif" w:cs="Liberation Serif"/>
      <w:b/>
      <w:bCs/>
      <w:sz w:val="36"/>
      <w:szCs w:val="36"/>
    </w:rPr>
  </w:style>
  <w:style w:type="paragraph" w:styleId="Heading3">
    <w:name w:val="Heading 3"/>
    <w:basedOn w:val="normal1"/>
    <w:next w:val="Normal"/>
    <w:qFormat/>
    <w:pPr>
      <w:keepNext w:val="true"/>
      <w:spacing w:lineRule="auto" w:line="240" w:before="140" w:after="120"/>
    </w:pPr>
    <w:rPr>
      <w:rFonts w:ascii="Liberation Serif" w:hAnsi="Liberation Serif" w:eastAsia="Liberation Serif" w:cs="Liberation Serif"/>
      <w:b/>
      <w:bCs/>
      <w:sz w:val="28"/>
      <w:szCs w:val="28"/>
    </w:rPr>
  </w:style>
  <w:style w:type="paragraph" w:styleId="Heading4">
    <w:name w:val="Heading 4"/>
    <w:basedOn w:val="normal1"/>
    <w:next w:val="Normal"/>
    <w:qFormat/>
    <w:pPr>
      <w:keepNext w:val="true"/>
      <w:keepLines/>
      <w:pageBreakBefore w:val="false"/>
      <w:spacing w:lineRule="auto" w:line="240" w:before="240" w:after="40"/>
    </w:pPr>
    <w:rPr>
      <w:b/>
      <w:bCs/>
      <w:sz w:val="24"/>
      <w:szCs w:val="24"/>
    </w:rPr>
  </w:style>
  <w:style w:type="paragraph" w:styleId="Heading5">
    <w:name w:val="Heading 5"/>
    <w:basedOn w:val="normal1"/>
    <w:next w:val="Normal"/>
    <w:qFormat/>
    <w:pPr>
      <w:keepNext w:val="true"/>
      <w:keepLines/>
      <w:pageBreakBefore w:val="false"/>
      <w:spacing w:lineRule="auto" w:line="240" w:before="220" w:after="40"/>
    </w:pPr>
    <w:rPr>
      <w:b/>
      <w:bCs/>
      <w:sz w:val="22"/>
      <w:szCs w:val="22"/>
    </w:rPr>
  </w:style>
  <w:style w:type="paragraph" w:styleId="Heading6">
    <w:name w:val="Heading 6"/>
    <w:basedOn w:val="normal1"/>
    <w:next w:val="Normal"/>
    <w:qFormat/>
    <w:pPr>
      <w:keepNext w:val="true"/>
      <w:keepLines/>
      <w:pageBreakBefore w:val="false"/>
      <w:spacing w:lineRule="auto" w:line="240" w:before="200" w:after="40"/>
    </w:pPr>
    <w:rPr>
      <w:b/>
      <w:bCs/>
      <w:sz w:val="20"/>
      <w:szCs w:val="20"/>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Linux Libertine G" w:cs="Linux Libertine G"/>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ndice">
    <w:name w:val="Índice"/>
    <w:basedOn w:val="Normal"/>
    <w:qFormat/>
    <w:pPr>
      <w:suppressLineNumbers/>
    </w:pPr>
    <w:rPr/>
  </w:style>
  <w:style w:type="paragraph" w:styleId="normal1">
    <w:name w:val="normal1"/>
    <w:qFormat/>
    <w:pPr>
      <w:widowControl/>
      <w:kinsoku w:val="true"/>
      <w:overflowPunct w:val="true"/>
      <w:autoSpaceDE w:val="true"/>
      <w:bidi w:val="0"/>
      <w:jc w:val="left"/>
    </w:pPr>
    <w:rPr>
      <w:rFonts w:ascii="Calibri" w:hAnsi="Calibri" w:eastAsia="Calibri" w:cs="Calibri"/>
      <w:color w:val="auto"/>
      <w:kern w:val="0"/>
      <w:sz w:val="20"/>
      <w:szCs w:val="20"/>
      <w:lang w:val="pt-BR" w:eastAsia="zh-CN" w:bidi="hi-IN"/>
    </w:rPr>
  </w:style>
  <w:style w:type="paragraph" w:styleId="Title">
    <w:name w:val="Title"/>
    <w:basedOn w:val="normal1"/>
    <w:next w:val="Normal"/>
    <w:qFormat/>
    <w:pPr>
      <w:keepNext w:val="true"/>
      <w:keepLines/>
      <w:pageBreakBefore w:val="false"/>
      <w:spacing w:lineRule="auto" w:line="240" w:before="480" w:after="120"/>
    </w:pPr>
    <w:rPr>
      <w:b/>
      <w:bCs/>
      <w:sz w:val="72"/>
      <w:szCs w:val="72"/>
    </w:rPr>
  </w:style>
  <w:style w:type="paragraph" w:styleId="Subtitle">
    <w:name w:val="Subtitle"/>
    <w:basedOn w:val="normal1"/>
    <w:next w:val="Normal"/>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Cabealhoerodap">
    <w:name w:val="Cabeçalho e rodapé"/>
    <w:basedOn w:val="Normal"/>
    <w:qFormat/>
    <w:pPr>
      <w:suppressLineNumbers/>
      <w:tabs>
        <w:tab w:val="clear" w:pos="720"/>
        <w:tab w:val="center" w:pos="4819" w:leader="none"/>
        <w:tab w:val="right" w:pos="9638" w:leader="none"/>
      </w:tabs>
    </w:pPr>
    <w:rPr/>
  </w:style>
  <w:style w:type="paragraph" w:styleId="Header">
    <w:name w:val="Header"/>
    <w:basedOn w:val="Normal"/>
    <w:pPr/>
    <w:rPr/>
  </w:style>
  <w:style w:type="paragraph" w:styleId="Footer">
    <w:name w:val="Footer"/>
    <w:basedOn w:val="Normal"/>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s://www.tce.ce.gov.br/contexto-consulta-geral?texto=22888/2025-0&amp;tipo=processos" TargetMode="External"/><Relationship Id="rId6" Type="http://schemas.openxmlformats.org/officeDocument/2006/relationships/image" Target="media/image4.jpeg"/><Relationship Id="rId7" Type="http://schemas.openxmlformats.org/officeDocument/2006/relationships/hyperlink" Target="https://www.tce.ce.gov.br/contexto-consulta-geral?texto=27238/2025-8&amp;tipo=processos" TargetMode="External"/><Relationship Id="rId8" Type="http://schemas.openxmlformats.org/officeDocument/2006/relationships/image" Target="media/image4.jpeg"/><Relationship Id="rId9" Type="http://schemas.openxmlformats.org/officeDocument/2006/relationships/hyperlink" Target="https://www.tce.ce.gov.br/contexto-consulta-geral?texto=20289/2021-6&amp;tipo=processos" TargetMode="External"/><Relationship Id="rId10" Type="http://schemas.openxmlformats.org/officeDocument/2006/relationships/image" Target="media/image4.jpeg"/><Relationship Id="rId11" Type="http://schemas.openxmlformats.org/officeDocument/2006/relationships/hyperlink" Target="https://www.tce.ce.gov.br/contexto-consulta-geral?texto=09684/2023-4&amp;tipo=processos" TargetMode="External"/><Relationship Id="rId12" Type="http://schemas.openxmlformats.org/officeDocument/2006/relationships/image" Target="media/image4.jpeg"/><Relationship Id="rId13" Type="http://schemas.openxmlformats.org/officeDocument/2006/relationships/hyperlink" Target="https://www.tce.ce.gov.br/contexto-consulta-geral?texto=25087/2025-3&amp;tipo=processos" TargetMode="External"/><Relationship Id="rId14" Type="http://schemas.openxmlformats.org/officeDocument/2006/relationships/image" Target="media/image4.jpeg"/><Relationship Id="rId15" Type="http://schemas.openxmlformats.org/officeDocument/2006/relationships/hyperlink" Target="https://www.tce.ce.gov.br/contexto-consulta-geral?texto=24387/2025-&amp;tipo=processos" TargetMode="External"/><Relationship Id="rId16" Type="http://schemas.openxmlformats.org/officeDocument/2006/relationships/image" Target="media/image4.jpeg"/><Relationship Id="rId17" Type="http://schemas.openxmlformats.org/officeDocument/2006/relationships/hyperlink" Target="https://www.tce.ce.gov.br/contexto-consulta-geral?texto=06897/2025-9&amp;tipo=processos" TargetMode="External"/><Relationship Id="rId18" Type="http://schemas.openxmlformats.org/officeDocument/2006/relationships/image" Target="media/image4.jpeg"/><Relationship Id="rId19" Type="http://schemas.openxmlformats.org/officeDocument/2006/relationships/hyperlink" Target="https://www.tce.ce.gov.br/contexto-consulta-geral?texto=17210/2024-6&amp;tipo=processos"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footer1.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274</TotalTime>
  <Application>LibreOffice/24.2.6.2$Windows_X86_64 LibreOffice_project/ef66aa7e36a1bb8e65bfbc63aba53045a14d0871</Application>
  <AppVersion>15.0000</AppVersion>
  <Pages>4</Pages>
  <Words>2440</Words>
  <Characters>14728</Characters>
  <CharactersWithSpaces>17459</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2026-05-25T15:17:57Z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