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688">
                <wp:simplePos x="0" y="0"/>
                <wp:positionH relativeFrom="page">
                  <wp:posOffset>1270</wp:posOffset>
                </wp:positionH>
                <wp:positionV relativeFrom="page">
                  <wp:posOffset>2049</wp:posOffset>
                </wp:positionV>
                <wp:extent cx="7556500" cy="16065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6500" cy="1606550"/>
                          <a:chExt cx="7556500" cy="1606550"/>
                        </a:xfrm>
                      </wpg:grpSpPr>
                      <pic:pic>
                        <pic:nvPicPr>
                          <pic:cNvPr id="3" name="Image 3"/>
                          <pic:cNvPicPr/>
                        </pic:nvPicPr>
                        <pic:blipFill>
                          <a:blip r:embed="rId6" cstate="print"/>
                          <a:stretch>
                            <a:fillRect/>
                          </a:stretch>
                        </pic:blipFill>
                        <pic:spPr>
                          <a:xfrm>
                            <a:off x="0" y="0"/>
                            <a:ext cx="7556500" cy="1606550"/>
                          </a:xfrm>
                          <a:prstGeom prst="rect">
                            <a:avLst/>
                          </a:prstGeom>
                        </pic:spPr>
                      </pic:pic>
                      <wps:wsp>
                        <wps:cNvPr id="4" name="Textbox 4"/>
                        <wps:cNvSpPr txBox="1"/>
                        <wps:spPr>
                          <a:xfrm>
                            <a:off x="368300" y="1005924"/>
                            <a:ext cx="55244" cy="168910"/>
                          </a:xfrm>
                          <a:prstGeom prst="rect">
                            <a:avLst/>
                          </a:prstGeom>
                        </wps:spPr>
                        <wps:txbx>
                          <w:txbxContent>
                            <w:p>
                              <w:pPr>
                                <w:spacing w:line="266" w:lineRule="exact" w:before="0"/>
                                <w:ind w:left="0" w:right="0" w:firstLine="0"/>
                                <w:jc w:val="left"/>
                                <w:rPr>
                                  <w:rFonts w:ascii="Times New Roman"/>
                                  <w:sz w:val="24"/>
                                </w:rPr>
                              </w:pPr>
                              <w:r>
                                <w:rPr>
                                  <w:rFonts w:ascii="Times New Roman"/>
                                  <w:spacing w:val="-10"/>
                                  <w:sz w:val="24"/>
                                </w:rPr>
                                <w:t>;</w:t>
                              </w:r>
                            </w:p>
                          </w:txbxContent>
                        </wps:txbx>
                        <wps:bodyPr wrap="square" lIns="0" tIns="0" rIns="0" bIns="0" rtlCol="0">
                          <a:noAutofit/>
                        </wps:bodyPr>
                      </wps:wsp>
                      <wps:wsp>
                        <wps:cNvPr id="5" name="Textbox 5"/>
                        <wps:cNvSpPr txBox="1"/>
                        <wps:spPr>
                          <a:xfrm>
                            <a:off x="4000500" y="1442117"/>
                            <a:ext cx="1739900"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3</w:t>
                              </w:r>
                            </w:p>
                          </w:txbxContent>
                        </wps:txbx>
                        <wps:bodyPr wrap="square" lIns="0" tIns="0" rIns="0" bIns="0" rtlCol="0">
                          <a:noAutofit/>
                        </wps:bodyPr>
                      </wps:wsp>
                    </wpg:wgp>
                  </a:graphicData>
                </a:graphic>
              </wp:anchor>
            </w:drawing>
          </mc:Choice>
          <mc:Fallback>
            <w:pict>
              <v:group style="position:absolute;margin-left:.1pt;margin-top:.161389pt;width:595pt;height:126.5pt;mso-position-horizontal-relative:page;mso-position-vertical-relative:page;z-index:15730688" id="docshapegroup1" coordorigin="2,3" coordsize="11900,2530">
                <v:shape style="position:absolute;left:2;top:3;width:11900;height:2530" type="#_x0000_t75" id="docshape2" stroked="false">
                  <v:imagedata r:id="rId6" o:title=""/>
                </v:shape>
                <v:shapetype id="_x0000_t202" o:spt="202" coordsize="21600,21600" path="m,l,21600r21600,l21600,xe">
                  <v:stroke joinstyle="miter"/>
                  <v:path gradientshapeok="t" o:connecttype="rect"/>
                </v:shapetype>
                <v:shape style="position:absolute;left:582;top:1587;width:87;height:266" type="#_x0000_t202" id="docshape3" filled="false" stroked="false">
                  <v:textbox inset="0,0,0,0">
                    <w:txbxContent>
                      <w:p>
                        <w:pPr>
                          <w:spacing w:line="266" w:lineRule="exact" w:before="0"/>
                          <w:ind w:left="0" w:right="0" w:firstLine="0"/>
                          <w:jc w:val="left"/>
                          <w:rPr>
                            <w:rFonts w:ascii="Times New Roman"/>
                            <w:sz w:val="24"/>
                          </w:rPr>
                        </w:pPr>
                        <w:r>
                          <w:rPr>
                            <w:rFonts w:ascii="Times New Roman"/>
                            <w:spacing w:val="-10"/>
                            <w:sz w:val="24"/>
                          </w:rPr>
                          <w:t>;</w:t>
                        </w:r>
                      </w:p>
                    </w:txbxContent>
                  </v:textbox>
                  <w10:wrap type="none"/>
                </v:shape>
                <v:shape style="position:absolute;left:6302;top:2274;width:2740;height:242" type="#_x0000_t202" id="docshape4"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10"/>
                            <w:sz w:val="18"/>
                          </w:rPr>
                          <w:t>3</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8"/>
        <w:rPr>
          <w:rFonts w:ascii="Times New Roman"/>
        </w:rPr>
      </w:pPr>
    </w:p>
    <w:p>
      <w:pPr>
        <w:pStyle w:val="BodyText"/>
        <w:ind w:left="407"/>
        <w:rPr>
          <w:rFonts w:ascii="Times New Roman"/>
        </w:rPr>
      </w:pPr>
      <w:r>
        <w:rPr>
          <w:rFonts w:ascii="Times New Roman"/>
        </w:rPr>
        <mc:AlternateContent>
          <mc:Choice Requires="wps">
            <w:drawing>
              <wp:inline distT="0" distB="0" distL="0" distR="0">
                <wp:extent cx="6673850" cy="1738630"/>
                <wp:effectExtent l="0" t="0" r="0" b="4444"/>
                <wp:docPr id="6" name="Group 6"/>
                <wp:cNvGraphicFramePr>
                  <a:graphicFrameLocks/>
                </wp:cNvGraphicFramePr>
                <a:graphic>
                  <a:graphicData uri="http://schemas.microsoft.com/office/word/2010/wordprocessingGroup">
                    <wpg:wgp>
                      <wpg:cNvPr id="6" name="Group 6"/>
                      <wpg:cNvGrpSpPr/>
                      <wpg:grpSpPr>
                        <a:xfrm>
                          <a:off x="0" y="0"/>
                          <a:ext cx="6673850" cy="1738630"/>
                          <a:chExt cx="6673850" cy="1738630"/>
                        </a:xfrm>
                      </wpg:grpSpPr>
                      <pic:pic>
                        <pic:nvPicPr>
                          <pic:cNvPr id="7" name="Image 7"/>
                          <pic:cNvPicPr/>
                        </pic:nvPicPr>
                        <pic:blipFill>
                          <a:blip r:embed="rId7" cstate="print"/>
                          <a:stretch>
                            <a:fillRect/>
                          </a:stretch>
                        </pic:blipFill>
                        <pic:spPr>
                          <a:xfrm>
                            <a:off x="0" y="0"/>
                            <a:ext cx="6673850" cy="1738629"/>
                          </a:xfrm>
                          <a:prstGeom prst="rect">
                            <a:avLst/>
                          </a:prstGeom>
                        </pic:spPr>
                      </pic:pic>
                      <wps:wsp>
                        <wps:cNvPr id="8" name="Textbox 8"/>
                        <wps:cNvSpPr txBox="1"/>
                        <wps:spPr>
                          <a:xfrm>
                            <a:off x="0" y="0"/>
                            <a:ext cx="6673850" cy="1738630"/>
                          </a:xfrm>
                          <a:prstGeom prst="rect">
                            <a:avLst/>
                          </a:prstGeom>
                        </wps:spPr>
                        <wps:txbx>
                          <w:txbxContent>
                            <w:p>
                              <w:pPr>
                                <w:spacing w:line="264" w:lineRule="auto" w:before="183"/>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fevereiro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5pt;height:136.9pt;mso-position-horizontal-relative:char;mso-position-vertical-relative:line" id="docshapegroup5" coordorigin="0,0" coordsize="10510,2738">
                <v:shape style="position:absolute;left:0;top:0;width:10510;height:2738" type="#_x0000_t75" id="docshape6" stroked="false">
                  <v:imagedata r:id="rId7" o:title=""/>
                </v:shape>
                <v:shape style="position:absolute;left:0;top:0;width:10510;height:2738" type="#_x0000_t202" id="docshape7" filled="false" stroked="false">
                  <v:textbox inset="0,0,0,0">
                    <w:txbxContent>
                      <w:p>
                        <w:pPr>
                          <w:spacing w:line="264" w:lineRule="auto" w:before="183"/>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fevereiro de 2023.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88"/>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529590</wp:posOffset>
                </wp:positionH>
                <wp:positionV relativeFrom="paragraph">
                  <wp:posOffset>217170</wp:posOffset>
                </wp:positionV>
                <wp:extent cx="6497320" cy="32385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497320" cy="323850"/>
                          <a:chExt cx="6497320" cy="323850"/>
                        </a:xfrm>
                      </wpg:grpSpPr>
                      <pic:pic>
                        <pic:nvPicPr>
                          <pic:cNvPr id="10" name="Image 10"/>
                          <pic:cNvPicPr/>
                        </pic:nvPicPr>
                        <pic:blipFill>
                          <a:blip r:embed="rId8" cstate="print"/>
                          <a:stretch>
                            <a:fillRect/>
                          </a:stretch>
                        </pic:blipFill>
                        <pic:spPr>
                          <a:xfrm>
                            <a:off x="0" y="0"/>
                            <a:ext cx="6497320" cy="323850"/>
                          </a:xfrm>
                          <a:prstGeom prst="rect">
                            <a:avLst/>
                          </a:prstGeom>
                        </pic:spPr>
                      </pic:pic>
                      <wps:wsp>
                        <wps:cNvPr id="11" name="Textbox 11"/>
                        <wps:cNvSpPr txBox="1"/>
                        <wps:spPr>
                          <a:xfrm>
                            <a:off x="0" y="0"/>
                            <a:ext cx="6497320" cy="323850"/>
                          </a:xfrm>
                          <a:prstGeom prst="rect">
                            <a:avLst/>
                          </a:prstGeom>
                        </wps:spPr>
                        <wps:txbx>
                          <w:txbxContent>
                            <w:p>
                              <w:pPr>
                                <w:spacing w:before="123"/>
                                <w:ind w:left="1" w:right="0" w:firstLine="0"/>
                                <w:jc w:val="center"/>
                                <w:rPr>
                                  <w:rFonts w:ascii="Arial" w:hAnsi="Arial"/>
                                  <w:b/>
                                  <w:sz w:val="22"/>
                                </w:rPr>
                              </w:pPr>
                              <w:r>
                                <w:rPr>
                                  <w:rFonts w:ascii="Arial" w:hAnsi="Arial"/>
                                  <w:b/>
                                  <w:color w:val="FFFFFF"/>
                                  <w:sz w:val="22"/>
                                </w:rPr>
                                <w:t>PARECER</w:t>
                              </w:r>
                              <w:r>
                                <w:rPr>
                                  <w:rFonts w:ascii="Arial" w:hAnsi="Arial"/>
                                  <w:b/>
                                  <w:color w:val="FFFFFF"/>
                                  <w:spacing w:val="-5"/>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41/2023</w:t>
                              </w:r>
                            </w:p>
                          </w:txbxContent>
                        </wps:txbx>
                        <wps:bodyPr wrap="square" lIns="0" tIns="0" rIns="0" bIns="0" rtlCol="0">
                          <a:noAutofit/>
                        </wps:bodyPr>
                      </wps:wsp>
                    </wpg:wgp>
                  </a:graphicData>
                </a:graphic>
              </wp:anchor>
            </w:drawing>
          </mc:Choice>
          <mc:Fallback>
            <w:pict>
              <v:group style="position:absolute;margin-left:41.700001pt;margin-top:17.1pt;width:511.6pt;height:25.5pt;mso-position-horizontal-relative:page;mso-position-vertical-relative:paragraph;z-index:-15728128;mso-wrap-distance-left:0;mso-wrap-distance-right:0" id="docshapegroup8" coordorigin="834,342" coordsize="10232,510">
                <v:shape style="position:absolute;left:834;top:342;width:10232;height:510" type="#_x0000_t75" id="docshape9" stroked="false">
                  <v:imagedata r:id="rId8" o:title=""/>
                </v:shape>
                <v:shape style="position:absolute;left:834;top:342;width:10232;height:510" type="#_x0000_t202" id="docshape10" filled="false" stroked="false">
                  <v:textbox inset="0,0,0,0">
                    <w:txbxContent>
                      <w:p>
                        <w:pPr>
                          <w:spacing w:before="123"/>
                          <w:ind w:left="1" w:right="0" w:firstLine="0"/>
                          <w:jc w:val="center"/>
                          <w:rPr>
                            <w:rFonts w:ascii="Arial" w:hAnsi="Arial"/>
                            <w:b/>
                            <w:sz w:val="22"/>
                          </w:rPr>
                        </w:pPr>
                        <w:r>
                          <w:rPr>
                            <w:rFonts w:ascii="Arial" w:hAnsi="Arial"/>
                            <w:b/>
                            <w:color w:val="FFFFFF"/>
                            <w:sz w:val="22"/>
                          </w:rPr>
                          <w:t>PARECER</w:t>
                        </w:r>
                        <w:r>
                          <w:rPr>
                            <w:rFonts w:ascii="Arial" w:hAnsi="Arial"/>
                            <w:b/>
                            <w:color w:val="FFFFFF"/>
                            <w:spacing w:val="-5"/>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41/2023</w:t>
                        </w:r>
                      </w:p>
                    </w:txbxContent>
                  </v:textbox>
                  <w10:wrap type="none"/>
                </v:shape>
                <w10:wrap type="topAndBottom"/>
              </v:group>
            </w:pict>
          </mc:Fallback>
        </mc:AlternateContent>
      </w:r>
    </w:p>
    <w:p>
      <w:pPr>
        <w:pStyle w:val="BodyText"/>
        <w:rPr>
          <w:rFonts w:ascii="Times New Roman"/>
          <w:sz w:val="22"/>
        </w:rPr>
      </w:pPr>
    </w:p>
    <w:p>
      <w:pPr>
        <w:pStyle w:val="Heading1"/>
        <w:ind w:left="319" w:right="307"/>
      </w:pPr>
      <w:r>
        <w:rPr/>
        <w:t>PRESTAÇÃO DE CONTAS DE GOVERNO. CRÉDITO SUPLEMENTAR. CRÉDITO ESPECIAL. CONSIGNAÇÃO PREVIDENCIÁRIA. INSS. BALANÇO ORÇAMENTÁRIO. SIM. REGULAR. RESSALVA. </w:t>
      </w:r>
      <w:r>
        <w:rPr>
          <w:spacing w:val="-2"/>
        </w:rPr>
        <w:t>RECOMENDAÇÃO.</w:t>
      </w:r>
    </w:p>
    <w:p>
      <w:pPr>
        <w:pStyle w:val="BodyText"/>
        <w:spacing w:before="23"/>
        <w:rPr>
          <w:rFonts w:ascii="Arial"/>
          <w:b/>
          <w:sz w:val="22"/>
        </w:rPr>
      </w:pPr>
    </w:p>
    <w:p>
      <w:pPr>
        <w:pStyle w:val="BodyText"/>
        <w:ind w:left="299" w:right="312"/>
        <w:jc w:val="both"/>
      </w:pPr>
      <w:r>
        <w:rPr/>
        <w:t>Prestação de Contas de Governo onde foram identificadas falhas que demandaram recomendações, ocasionando com isto a</w:t>
      </w:r>
      <w:r>
        <w:rPr>
          <w:spacing w:val="-3"/>
        </w:rPr>
        <w:t> </w:t>
      </w:r>
      <w:r>
        <w:rPr/>
        <w:t>aprovação com ressalvas</w:t>
      </w:r>
      <w:r>
        <w:rPr>
          <w:spacing w:val="-1"/>
        </w:rPr>
        <w:t> </w:t>
      </w:r>
      <w:r>
        <w:rPr/>
        <w:t>das presentes</w:t>
      </w:r>
      <w:r>
        <w:rPr>
          <w:spacing w:val="-1"/>
        </w:rPr>
        <w:t> </w:t>
      </w:r>
      <w:r>
        <w:rPr/>
        <w:t>contas.</w:t>
      </w:r>
      <w:r>
        <w:rPr>
          <w:spacing w:val="-1"/>
        </w:rPr>
        <w:t> </w:t>
      </w:r>
      <w:r>
        <w:rPr/>
        <w:t>Dentre</w:t>
      </w:r>
      <w:r>
        <w:rPr>
          <w:spacing w:val="-1"/>
        </w:rPr>
        <w:t> </w:t>
      </w:r>
      <w:r>
        <w:rPr/>
        <w:t>as falhas apresentadas destacou-se</w:t>
      </w:r>
      <w:r>
        <w:rPr>
          <w:spacing w:val="-1"/>
        </w:rPr>
        <w:t> </w:t>
      </w:r>
      <w:r>
        <w:rPr/>
        <w:t>divergências</w:t>
      </w:r>
      <w:r>
        <w:rPr>
          <w:spacing w:val="-1"/>
        </w:rPr>
        <w:t> </w:t>
      </w:r>
      <w:r>
        <w:rPr/>
        <w:t>entre</w:t>
      </w:r>
      <w:r>
        <w:rPr>
          <w:spacing w:val="-1"/>
        </w:rPr>
        <w:t> </w:t>
      </w:r>
      <w:r>
        <w:rPr/>
        <w:t>os valores dos créditos adicionais suplementares e especiais apurados com</w:t>
      </w:r>
      <w:r>
        <w:rPr>
          <w:spacing w:val="-1"/>
        </w:rPr>
        <w:t> </w:t>
      </w:r>
      <w:r>
        <w:rPr/>
        <w:t>base nos decretos e os apurados com</w:t>
      </w:r>
      <w:r>
        <w:rPr>
          <w:spacing w:val="-1"/>
        </w:rPr>
        <w:t> </w:t>
      </w:r>
      <w:r>
        <w:rPr/>
        <w:t>base no Sistema de Informações Municipais. Recomenda-se à Administração Municipal que empreenda meios de controle para evitar inconsistências entre os dados dos decretos e do SIM, além do mais, esta deve evitar inconsistências nos dados da Prestação de Contas. O Pleno Virtual do Tribunal de Contas do Estado Ceará apreciou a presente Prestação de Contas de Governo e por unanimidade dos votos emitiu Parecer Prévio Favorável à Aprovação das Contas de Governo, com ressalvas e recomendações.</w:t>
      </w:r>
    </w:p>
    <w:p>
      <w:pPr>
        <w:pStyle w:val="BodyText"/>
        <w:spacing w:before="47"/>
      </w:pPr>
    </w:p>
    <w:p>
      <w:pPr>
        <w:tabs>
          <w:tab w:pos="8475" w:val="left" w:leader="none"/>
        </w:tabs>
        <w:spacing w:before="0"/>
        <w:ind w:left="319" w:right="0" w:firstLine="0"/>
        <w:jc w:val="both"/>
        <w:rPr>
          <w:sz w:val="18"/>
        </w:rPr>
      </w:pPr>
      <w:r>
        <w:rPr>
          <w:color w:val="1B1B1B"/>
          <w:sz w:val="18"/>
        </w:rPr>
        <w:t>Processo</w:t>
      </w:r>
      <w:r>
        <w:rPr>
          <w:color w:val="1B1B1B"/>
          <w:spacing w:val="-7"/>
          <w:sz w:val="18"/>
        </w:rPr>
        <w:t> </w:t>
      </w:r>
      <w:r>
        <w:rPr>
          <w:color w:val="1B1B1B"/>
          <w:sz w:val="18"/>
        </w:rPr>
        <w:t>nº</w:t>
      </w:r>
      <w:r>
        <w:rPr>
          <w:color w:val="1B1B1B"/>
          <w:spacing w:val="-4"/>
          <w:sz w:val="18"/>
        </w:rPr>
        <w:t> </w:t>
      </w:r>
      <w:r>
        <w:rPr>
          <w:color w:val="1B1B1B"/>
          <w:sz w:val="18"/>
        </w:rPr>
        <w:t>14594/2019-7</w:t>
      </w:r>
      <w:r>
        <w:rPr>
          <w:color w:val="1B1B1B"/>
          <w:spacing w:val="-4"/>
          <w:sz w:val="18"/>
        </w:rPr>
        <w:t> </w:t>
      </w:r>
      <w:r>
        <w:rPr>
          <w:color w:val="1B1B1B"/>
          <w:sz w:val="18"/>
        </w:rPr>
        <w:t>Relator(a)</w:t>
      </w:r>
      <w:r>
        <w:rPr>
          <w:color w:val="1B1B1B"/>
          <w:spacing w:val="-4"/>
          <w:sz w:val="18"/>
        </w:rPr>
        <w:t> </w:t>
      </w:r>
      <w:r>
        <w:rPr>
          <w:color w:val="1B1B1B"/>
          <w:sz w:val="18"/>
        </w:rPr>
        <w:t>Ernesto</w:t>
      </w:r>
      <w:r>
        <w:rPr>
          <w:color w:val="1B1B1B"/>
          <w:spacing w:val="-4"/>
          <w:sz w:val="18"/>
        </w:rPr>
        <w:t> </w:t>
      </w:r>
      <w:r>
        <w:rPr>
          <w:color w:val="1B1B1B"/>
          <w:sz w:val="18"/>
        </w:rPr>
        <w:t>Saboia.</w:t>
      </w:r>
      <w:r>
        <w:rPr>
          <w:color w:val="1B1B1B"/>
          <w:spacing w:val="-2"/>
          <w:sz w:val="18"/>
        </w:rPr>
        <w:t> </w:t>
      </w:r>
      <w:r>
        <w:rPr>
          <w:color w:val="1B1B1B"/>
          <w:sz w:val="18"/>
        </w:rPr>
        <w:t>Sessão</w:t>
      </w:r>
      <w:r>
        <w:rPr>
          <w:color w:val="1B1B1B"/>
          <w:spacing w:val="-4"/>
          <w:sz w:val="18"/>
        </w:rPr>
        <w:t> </w:t>
      </w:r>
      <w:r>
        <w:rPr>
          <w:color w:val="1B1B1B"/>
          <w:sz w:val="18"/>
        </w:rPr>
        <w:t>de</w:t>
      </w:r>
      <w:r>
        <w:rPr>
          <w:color w:val="1B1B1B"/>
          <w:spacing w:val="-4"/>
          <w:sz w:val="18"/>
        </w:rPr>
        <w:t> </w:t>
      </w:r>
      <w:r>
        <w:rPr>
          <w:color w:val="1B1B1B"/>
          <w:spacing w:val="-2"/>
          <w:sz w:val="18"/>
        </w:rPr>
        <w:t>13/02/2023</w:t>
      </w:r>
      <w:r>
        <w:rPr>
          <w:color w:val="1B1B1B"/>
          <w:sz w:val="18"/>
        </w:rPr>
        <w:tab/>
        <w:t>Ata</w:t>
      </w:r>
      <w:r>
        <w:rPr>
          <w:color w:val="1B1B1B"/>
          <w:spacing w:val="-5"/>
          <w:sz w:val="18"/>
        </w:rPr>
        <w:t> </w:t>
      </w:r>
      <w:r>
        <w:rPr>
          <w:color w:val="1B1B1B"/>
          <w:sz w:val="18"/>
        </w:rPr>
        <w:t>nº</w:t>
      </w:r>
      <w:r>
        <w:rPr>
          <w:color w:val="1B1B1B"/>
          <w:spacing w:val="-3"/>
          <w:sz w:val="18"/>
        </w:rPr>
        <w:t> </w:t>
      </w:r>
      <w:r>
        <w:rPr>
          <w:color w:val="1B1B1B"/>
          <w:sz w:val="18"/>
        </w:rPr>
        <w:t>147.</w:t>
      </w:r>
      <w:r>
        <w:rPr>
          <w:color w:val="1B1B1B"/>
          <w:spacing w:val="4"/>
          <w:sz w:val="18"/>
        </w:rPr>
        <w:t> </w:t>
      </w:r>
      <w:r>
        <w:rPr>
          <w:sz w:val="18"/>
        </w:rPr>
        <w:t>DO:</w:t>
      </w:r>
      <w:r>
        <w:rPr>
          <w:spacing w:val="-2"/>
          <w:sz w:val="18"/>
        </w:rPr>
        <w:t> 13/03/2023</w:t>
      </w:r>
    </w:p>
    <w:p>
      <w:pPr>
        <w:pStyle w:val="BodyText"/>
        <w:spacing w:before="2"/>
      </w:pPr>
      <w:r>
        <w:rPr/>
        <w:drawing>
          <wp:anchor distT="0" distB="0" distL="0" distR="0" allowOverlap="1" layoutInCell="1" locked="0" behindDoc="1" simplePos="0" relativeHeight="487588864">
            <wp:simplePos x="0" y="0"/>
            <wp:positionH relativeFrom="page">
              <wp:posOffset>1570989</wp:posOffset>
            </wp:positionH>
            <wp:positionV relativeFrom="paragraph">
              <wp:posOffset>162750</wp:posOffset>
            </wp:positionV>
            <wp:extent cx="25400" cy="11429"/>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9" cstate="print"/>
                    <a:stretch>
                      <a:fillRect/>
                    </a:stretch>
                  </pic:blipFill>
                  <pic:spPr>
                    <a:xfrm>
                      <a:off x="0" y="0"/>
                      <a:ext cx="25400" cy="11429"/>
                    </a:xfrm>
                    <a:prstGeom prst="rect">
                      <a:avLst/>
                    </a:prstGeom>
                  </pic:spPr>
                </pic:pic>
              </a:graphicData>
            </a:graphic>
          </wp:anchor>
        </w:drawing>
      </w:r>
      <w:r>
        <w:rPr/>
        <mc:AlternateContent>
          <mc:Choice Requires="wps">
            <w:drawing>
              <wp:anchor distT="0" distB="0" distL="0" distR="0" allowOverlap="1" layoutInCell="1" locked="0" behindDoc="1" simplePos="0" relativeHeight="487589376">
                <wp:simplePos x="0" y="0"/>
                <wp:positionH relativeFrom="page">
                  <wp:posOffset>499109</wp:posOffset>
                </wp:positionH>
                <wp:positionV relativeFrom="paragraph">
                  <wp:posOffset>221170</wp:posOffset>
                </wp:positionV>
                <wp:extent cx="6552565" cy="32512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552565" cy="325120"/>
                          <a:chExt cx="6552565" cy="325120"/>
                        </a:xfrm>
                      </wpg:grpSpPr>
                      <pic:pic>
                        <pic:nvPicPr>
                          <pic:cNvPr id="14" name="Image 14"/>
                          <pic:cNvPicPr/>
                        </pic:nvPicPr>
                        <pic:blipFill>
                          <a:blip r:embed="rId10" cstate="print"/>
                          <a:stretch>
                            <a:fillRect/>
                          </a:stretch>
                        </pic:blipFill>
                        <pic:spPr>
                          <a:xfrm>
                            <a:off x="0" y="0"/>
                            <a:ext cx="6552202" cy="325120"/>
                          </a:xfrm>
                          <a:prstGeom prst="rect">
                            <a:avLst/>
                          </a:prstGeom>
                        </pic:spPr>
                      </pic:pic>
                      <wps:wsp>
                        <wps:cNvPr id="15" name="Textbox 15"/>
                        <wps:cNvSpPr txBox="1"/>
                        <wps:spPr>
                          <a:xfrm>
                            <a:off x="0" y="0"/>
                            <a:ext cx="6552565" cy="325120"/>
                          </a:xfrm>
                          <a:prstGeom prst="rect">
                            <a:avLst/>
                          </a:prstGeom>
                        </wps:spPr>
                        <wps:txbx>
                          <w:txbxContent>
                            <w:p>
                              <w:pPr>
                                <w:spacing w:before="101"/>
                                <w:ind w:left="11" w:right="0" w:firstLine="0"/>
                                <w:jc w:val="center"/>
                                <w:rPr>
                                  <w:rFonts w:ascii="Arial" w:hAnsi="Arial"/>
                                  <w:b/>
                                  <w:sz w:val="22"/>
                                </w:rPr>
                              </w:pPr>
                              <w:r>
                                <w:rPr>
                                  <w:rFonts w:ascii="Arial" w:hAnsi="Arial"/>
                                  <w:b/>
                                  <w:color w:val="FFFFFF"/>
                                  <w:sz w:val="22"/>
                                </w:rPr>
                                <w:t>PARECER</w:t>
                              </w:r>
                              <w:r>
                                <w:rPr>
                                  <w:rFonts w:ascii="Arial" w:hAnsi="Arial"/>
                                  <w:b/>
                                  <w:color w:val="FFFFFF"/>
                                  <w:spacing w:val="-4"/>
                                  <w:sz w:val="22"/>
                                </w:rPr>
                                <w:t> </w:t>
                              </w:r>
                              <w:r>
                                <w:rPr>
                                  <w:rFonts w:ascii="Arial" w:hAnsi="Arial"/>
                                  <w:b/>
                                  <w:color w:val="FFFFFF"/>
                                  <w:sz w:val="22"/>
                                </w:rPr>
                                <w:t>PRÉVIO</w:t>
                              </w:r>
                              <w:r>
                                <w:rPr>
                                  <w:rFonts w:ascii="Arial" w:hAnsi="Arial"/>
                                  <w:b/>
                                  <w:color w:val="FFFFFF"/>
                                  <w:spacing w:val="-3"/>
                                  <w:sz w:val="22"/>
                                </w:rPr>
                                <w:t> </w:t>
                              </w:r>
                              <w:r>
                                <w:rPr>
                                  <w:rFonts w:ascii="Arial" w:hAnsi="Arial"/>
                                  <w:b/>
                                  <w:color w:val="FFFFFF"/>
                                  <w:spacing w:val="-2"/>
                                  <w:sz w:val="22"/>
                                </w:rPr>
                                <w:t>47/2023</w:t>
                              </w:r>
                            </w:p>
                          </w:txbxContent>
                        </wps:txbx>
                        <wps:bodyPr wrap="square" lIns="0" tIns="0" rIns="0" bIns="0" rtlCol="0">
                          <a:noAutofit/>
                        </wps:bodyPr>
                      </wps:wsp>
                    </wpg:wgp>
                  </a:graphicData>
                </a:graphic>
              </wp:anchor>
            </w:drawing>
          </mc:Choice>
          <mc:Fallback>
            <w:pict>
              <v:group style="position:absolute;margin-left:39.299999pt;margin-top:17.415039pt;width:515.9500pt;height:25.6pt;mso-position-horizontal-relative:page;mso-position-vertical-relative:paragraph;z-index:-15727104;mso-wrap-distance-left:0;mso-wrap-distance-right:0" id="docshapegroup11" coordorigin="786,348" coordsize="10319,512">
                <v:shape style="position:absolute;left:786;top:348;width:10319;height:512" type="#_x0000_t75" id="docshape12" stroked="false">
                  <v:imagedata r:id="rId10" o:title=""/>
                </v:shape>
                <v:shape style="position:absolute;left:786;top:348;width:10319;height:512" type="#_x0000_t202" id="docshape13" filled="false" stroked="false">
                  <v:textbox inset="0,0,0,0">
                    <w:txbxContent>
                      <w:p>
                        <w:pPr>
                          <w:spacing w:before="101"/>
                          <w:ind w:left="11" w:right="0" w:firstLine="0"/>
                          <w:jc w:val="center"/>
                          <w:rPr>
                            <w:rFonts w:ascii="Arial" w:hAnsi="Arial"/>
                            <w:b/>
                            <w:sz w:val="22"/>
                          </w:rPr>
                        </w:pPr>
                        <w:r>
                          <w:rPr>
                            <w:rFonts w:ascii="Arial" w:hAnsi="Arial"/>
                            <w:b/>
                            <w:color w:val="FFFFFF"/>
                            <w:sz w:val="22"/>
                          </w:rPr>
                          <w:t>PARECER</w:t>
                        </w:r>
                        <w:r>
                          <w:rPr>
                            <w:rFonts w:ascii="Arial" w:hAnsi="Arial"/>
                            <w:b/>
                            <w:color w:val="FFFFFF"/>
                            <w:spacing w:val="-4"/>
                            <w:sz w:val="22"/>
                          </w:rPr>
                          <w:t> </w:t>
                        </w:r>
                        <w:r>
                          <w:rPr>
                            <w:rFonts w:ascii="Arial" w:hAnsi="Arial"/>
                            <w:b/>
                            <w:color w:val="FFFFFF"/>
                            <w:sz w:val="22"/>
                          </w:rPr>
                          <w:t>PRÉVIO</w:t>
                        </w:r>
                        <w:r>
                          <w:rPr>
                            <w:rFonts w:ascii="Arial" w:hAnsi="Arial"/>
                            <w:b/>
                            <w:color w:val="FFFFFF"/>
                            <w:spacing w:val="-3"/>
                            <w:sz w:val="22"/>
                          </w:rPr>
                          <w:t> </w:t>
                        </w:r>
                        <w:r>
                          <w:rPr>
                            <w:rFonts w:ascii="Arial" w:hAnsi="Arial"/>
                            <w:b/>
                            <w:color w:val="FFFFFF"/>
                            <w:spacing w:val="-2"/>
                            <w:sz w:val="22"/>
                          </w:rPr>
                          <w:t>47/2023</w:t>
                        </w:r>
                      </w:p>
                    </w:txbxContent>
                  </v:textbox>
                  <w10:wrap type="none"/>
                </v:shape>
                <w10:wrap type="topAndBottom"/>
              </v:group>
            </w:pict>
          </mc:Fallback>
        </mc:AlternateContent>
      </w:r>
    </w:p>
    <w:p>
      <w:pPr>
        <w:pStyle w:val="BodyText"/>
        <w:spacing w:before="4"/>
        <w:rPr>
          <w:sz w:val="4"/>
        </w:rPr>
      </w:pPr>
    </w:p>
    <w:p>
      <w:pPr>
        <w:pStyle w:val="BodyText"/>
        <w:spacing w:before="186"/>
        <w:rPr>
          <w:sz w:val="18"/>
        </w:rPr>
      </w:pPr>
    </w:p>
    <w:p>
      <w:pPr>
        <w:pStyle w:val="Heading1"/>
        <w:ind w:right="308"/>
      </w:pPr>
      <w:r>
        <w:rPr>
          <w:color w:val="101010"/>
        </w:rPr>
        <w:t>PRESTAÇÃO DE CONTAS DE GOVERNO. DESCUMPRIMENTO AO LIMITE CONSTITUCIONAL. DESPESAS COM EDUCAÇÃO. DESPESA COM PESSOAL. LRF. MODULAÇÃO TEMPORAL. CONTRIBUIÇÃO PREVIDENCIÁRIA. CERTIFICADO DE REGULARIDADE PREVIDENCIÁRIA MODULAÇÃO TEMPORAL. PARECER PRÉVIO PELA IRREGULARIDADE DAS CONTAS.</w:t>
      </w:r>
    </w:p>
    <w:p>
      <w:pPr>
        <w:pStyle w:val="BodyText"/>
        <w:spacing w:before="231"/>
        <w:ind w:left="299" w:right="303"/>
        <w:jc w:val="both"/>
      </w:pPr>
      <w:r>
        <w:rPr/>
        <w:t>Prestação de Contas de Governo com a identificação das seguintes irregularidades: Baixa arrecadação dos créditos inscritos na dívida ativa; Não cumprimento ao percentual mínimo de 25% com Educação, ou seja, o município aplicou apenas 14,13% do total de impostos e transferências arrecadadas no exercício, irregularidade grave, determinante para a desaprovação das contas; Aumento das Despesas com Pessoal do Poder Executivo do 2º semestre, ato vedado pelo art. 21, parágrafo único, da LRF. No entanto, ante o crescimento da receita em proporção superior ao crescimento da despesa com pessoal, conforme jurisprudência do extinto TCM, foi aplicada a modulação temporal estabelecida no art. 28-D da Lei nº 16.819/2019 – Lei Orgânica do TCE combinado com o art. 23 da LINDB, decidindo-se que esta irregularidade, por si só, a partir de 2019, é suficiente para ensejar a emissão de Parecer Prévio pela Irregularidade das contas. Ante a existência de certidão positiva com efeitos de negativa, anexa aos autos, e a jurisprudência pacífica do extinto TCM, que aceitava Certificado de Regularidade Previdenciária para justificar a falta de repasse no exercício das consignações previdenciárias, aplicou-se a modulação temporal estabelecida no art. o art. 28-D da Lei nº 16.819/2019 – Lei Orgânica do TCE combinado com o art. 23 da LINDB, decidindo-se que esta irregularidade, por si só, a partir de 2019, é suficiente para ensejar a emissão de Parecer Prévio pela Irregularidade das Contas. O Pleno Virtual do Tribunal de</w:t>
      </w:r>
      <w:r>
        <w:rPr>
          <w:spacing w:val="34"/>
        </w:rPr>
        <w:t> </w:t>
      </w:r>
      <w:r>
        <w:rPr/>
        <w:t>Contas</w:t>
      </w:r>
      <w:r>
        <w:rPr>
          <w:spacing w:val="33"/>
        </w:rPr>
        <w:t> </w:t>
      </w:r>
      <w:r>
        <w:rPr/>
        <w:t>do</w:t>
      </w:r>
      <w:r>
        <w:rPr>
          <w:spacing w:val="34"/>
        </w:rPr>
        <w:t> </w:t>
      </w:r>
      <w:r>
        <w:rPr/>
        <w:t>Estado</w:t>
      </w:r>
      <w:r>
        <w:rPr>
          <w:spacing w:val="34"/>
        </w:rPr>
        <w:t> </w:t>
      </w:r>
      <w:r>
        <w:rPr/>
        <w:t>do</w:t>
      </w:r>
      <w:r>
        <w:rPr>
          <w:spacing w:val="32"/>
        </w:rPr>
        <w:t> </w:t>
      </w:r>
      <w:r>
        <w:rPr/>
        <w:t>Ceará,</w:t>
      </w:r>
      <w:r>
        <w:rPr>
          <w:spacing w:val="33"/>
        </w:rPr>
        <w:t> </w:t>
      </w:r>
      <w:r>
        <w:rPr/>
        <w:t>por</w:t>
      </w:r>
      <w:r>
        <w:rPr>
          <w:spacing w:val="34"/>
        </w:rPr>
        <w:t> </w:t>
      </w:r>
      <w:r>
        <w:rPr/>
        <w:t>unanimidade</w:t>
      </w:r>
      <w:r>
        <w:rPr>
          <w:spacing w:val="34"/>
        </w:rPr>
        <w:t> </w:t>
      </w:r>
      <w:r>
        <w:rPr/>
        <w:t>dos</w:t>
      </w:r>
      <w:r>
        <w:rPr>
          <w:spacing w:val="35"/>
        </w:rPr>
        <w:t> </w:t>
      </w:r>
      <w:r>
        <w:rPr/>
        <w:t>votos,</w:t>
      </w:r>
      <w:r>
        <w:rPr>
          <w:spacing w:val="35"/>
        </w:rPr>
        <w:t> </w:t>
      </w:r>
      <w:r>
        <w:rPr/>
        <w:t>resolveu</w:t>
      </w:r>
      <w:r>
        <w:rPr>
          <w:spacing w:val="34"/>
        </w:rPr>
        <w:t> </w:t>
      </w:r>
      <w:r>
        <w:rPr/>
        <w:t>emitir</w:t>
      </w:r>
      <w:r>
        <w:rPr>
          <w:spacing w:val="34"/>
        </w:rPr>
        <w:t> </w:t>
      </w:r>
      <w:r>
        <w:rPr/>
        <w:t>Parecer</w:t>
      </w:r>
      <w:r>
        <w:rPr>
          <w:spacing w:val="34"/>
        </w:rPr>
        <w:t> </w:t>
      </w:r>
      <w:r>
        <w:rPr/>
        <w:t>Prévio</w:t>
      </w:r>
      <w:r>
        <w:rPr>
          <w:spacing w:val="36"/>
        </w:rPr>
        <w:t> </w:t>
      </w:r>
      <w:r>
        <w:rPr/>
        <w:t>pela</w:t>
      </w:r>
      <w:r>
        <w:rPr>
          <w:spacing w:val="34"/>
        </w:rPr>
        <w:t> </w:t>
      </w:r>
      <w:r>
        <w:rPr/>
        <w:t>Irregularidade</w:t>
      </w:r>
      <w:r>
        <w:rPr>
          <w:spacing w:val="34"/>
        </w:rPr>
        <w:t> </w:t>
      </w:r>
      <w:r>
        <w:rPr/>
        <w:t>das</w:t>
      </w:r>
    </w:p>
    <w:p>
      <w:pPr>
        <w:pStyle w:val="BodyText"/>
        <w:spacing w:after="0"/>
        <w:jc w:val="both"/>
        <w:sectPr>
          <w:footerReference w:type="default" r:id="rId5"/>
          <w:type w:val="continuous"/>
          <w:pgSz w:w="11910" w:h="16840"/>
          <w:pgMar w:header="0" w:footer="686" w:top="0" w:bottom="880" w:left="283" w:right="283"/>
          <w:pgNumType w:start="1"/>
        </w:sectPr>
      </w:pPr>
    </w:p>
    <w:p>
      <w:pPr>
        <w:pStyle w:val="BodyText"/>
        <w:spacing w:before="64"/>
        <w:ind w:left="299" w:right="313"/>
        <w:jc w:val="both"/>
      </w:pPr>
      <w:r>
        <w:rPr/>
        <w:t>Contas</w:t>
      </w:r>
      <w:r>
        <w:rPr>
          <w:spacing w:val="-3"/>
        </w:rPr>
        <w:t> </w:t>
      </w:r>
      <w:r>
        <w:rPr/>
        <w:t>Anuais</w:t>
      </w:r>
      <w:r>
        <w:rPr>
          <w:spacing w:val="-1"/>
        </w:rPr>
        <w:t> </w:t>
      </w:r>
      <w:r>
        <w:rPr/>
        <w:t>da</w:t>
      </w:r>
      <w:r>
        <w:rPr>
          <w:spacing w:val="-3"/>
        </w:rPr>
        <w:t> </w:t>
      </w:r>
      <w:r>
        <w:rPr/>
        <w:t>Prefeitura</w:t>
      </w:r>
      <w:r>
        <w:rPr>
          <w:spacing w:val="-3"/>
        </w:rPr>
        <w:t> </w:t>
      </w:r>
      <w:r>
        <w:rPr/>
        <w:t>de</w:t>
      </w:r>
      <w:r>
        <w:rPr>
          <w:spacing w:val="-3"/>
        </w:rPr>
        <w:t> </w:t>
      </w:r>
      <w:r>
        <w:rPr/>
        <w:t>Ocara,</w:t>
      </w:r>
      <w:r>
        <w:rPr>
          <w:spacing w:val="-3"/>
        </w:rPr>
        <w:t> </w:t>
      </w:r>
      <w:r>
        <w:rPr/>
        <w:t>exercício</w:t>
      </w:r>
      <w:r>
        <w:rPr>
          <w:spacing w:val="-3"/>
        </w:rPr>
        <w:t> </w:t>
      </w:r>
      <w:r>
        <w:rPr/>
        <w:t>de</w:t>
      </w:r>
      <w:r>
        <w:rPr>
          <w:spacing w:val="-3"/>
        </w:rPr>
        <w:t> </w:t>
      </w:r>
      <w:r>
        <w:rPr/>
        <w:t>2016,</w:t>
      </w:r>
      <w:r>
        <w:rPr>
          <w:spacing w:val="-1"/>
        </w:rPr>
        <w:t> </w:t>
      </w:r>
      <w:r>
        <w:rPr/>
        <w:t>com</w:t>
      </w:r>
      <w:r>
        <w:rPr>
          <w:spacing w:val="-2"/>
        </w:rPr>
        <w:t> </w:t>
      </w:r>
      <w:r>
        <w:rPr/>
        <w:t>as</w:t>
      </w:r>
      <w:r>
        <w:rPr>
          <w:spacing w:val="-1"/>
        </w:rPr>
        <w:t> </w:t>
      </w:r>
      <w:r>
        <w:rPr/>
        <w:t>seguintes</w:t>
      </w:r>
      <w:r>
        <w:rPr>
          <w:spacing w:val="-1"/>
        </w:rPr>
        <w:t> </w:t>
      </w:r>
      <w:r>
        <w:rPr/>
        <w:t>recomendações:</w:t>
      </w:r>
      <w:r>
        <w:rPr>
          <w:spacing w:val="-3"/>
        </w:rPr>
        <w:t> </w:t>
      </w:r>
      <w:r>
        <w:rPr/>
        <w:t>incrementar</w:t>
      </w:r>
      <w:r>
        <w:rPr>
          <w:spacing w:val="-4"/>
        </w:rPr>
        <w:t> </w:t>
      </w:r>
      <w:r>
        <w:rPr/>
        <w:t>a</w:t>
      </w:r>
      <w:r>
        <w:rPr>
          <w:spacing w:val="-3"/>
        </w:rPr>
        <w:t> </w:t>
      </w:r>
      <w:r>
        <w:rPr/>
        <w:t>arrecadação dos valores inscritos</w:t>
      </w:r>
      <w:r>
        <w:rPr>
          <w:spacing w:val="-1"/>
        </w:rPr>
        <w:t> </w:t>
      </w:r>
      <w:r>
        <w:rPr/>
        <w:t>na</w:t>
      </w:r>
      <w:r>
        <w:rPr>
          <w:spacing w:val="-1"/>
        </w:rPr>
        <w:t> </w:t>
      </w:r>
      <w:r>
        <w:rPr/>
        <w:t>dívida ativa;</w:t>
      </w:r>
      <w:r>
        <w:rPr>
          <w:spacing w:val="-1"/>
        </w:rPr>
        <w:t> </w:t>
      </w:r>
      <w:r>
        <w:rPr/>
        <w:t>atentar ao</w:t>
      </w:r>
      <w:r>
        <w:rPr>
          <w:spacing w:val="-1"/>
        </w:rPr>
        <w:t> </w:t>
      </w:r>
      <w:r>
        <w:rPr/>
        <w:t>previsto no</w:t>
      </w:r>
      <w:r>
        <w:rPr>
          <w:spacing w:val="-1"/>
        </w:rPr>
        <w:t> </w:t>
      </w:r>
      <w:r>
        <w:rPr/>
        <w:t>art. 21, parágrafo</w:t>
      </w:r>
      <w:r>
        <w:rPr>
          <w:spacing w:val="-1"/>
        </w:rPr>
        <w:t> </w:t>
      </w:r>
      <w:r>
        <w:rPr/>
        <w:t>único, da LRF;</w:t>
      </w:r>
      <w:r>
        <w:rPr>
          <w:spacing w:val="-1"/>
        </w:rPr>
        <w:t> </w:t>
      </w:r>
      <w:r>
        <w:rPr/>
        <w:t>aplicar o</w:t>
      </w:r>
      <w:r>
        <w:rPr>
          <w:spacing w:val="-1"/>
        </w:rPr>
        <w:t> </w:t>
      </w:r>
      <w:r>
        <w:rPr/>
        <w:t>mínimo de</w:t>
      </w:r>
      <w:r>
        <w:rPr>
          <w:spacing w:val="-1"/>
        </w:rPr>
        <w:t> </w:t>
      </w:r>
      <w:r>
        <w:rPr/>
        <w:t>25%</w:t>
      </w:r>
      <w:r>
        <w:rPr>
          <w:spacing w:val="-1"/>
        </w:rPr>
        <w:t> </w:t>
      </w:r>
      <w:r>
        <w:rPr/>
        <w:t>do montante da receita de impostos e transferências na manutenção e desenvolvimento do ensino para cumprir o art. 212 da Carta Federal; empreender meios de controle suficientes para evitar divergências entre os dados os demonstrativos contábeis da Prestação de Contas e dados do SIM e observar o prazo de repasse das consignações previdenciárias.</w:t>
      </w:r>
    </w:p>
    <w:p>
      <w:pPr>
        <w:pStyle w:val="BodyText"/>
        <w:spacing w:before="5"/>
        <w:rPr>
          <w:sz w:val="15"/>
        </w:rPr>
      </w:pPr>
      <w:r>
        <w:rPr>
          <w:sz w:val="15"/>
        </w:rPr>
        <w:drawing>
          <wp:anchor distT="0" distB="0" distL="0" distR="0" allowOverlap="1" layoutInCell="1" locked="0" behindDoc="1" simplePos="0" relativeHeight="487590400">
            <wp:simplePos x="0" y="0"/>
            <wp:positionH relativeFrom="page">
              <wp:posOffset>1664970</wp:posOffset>
            </wp:positionH>
            <wp:positionV relativeFrom="paragraph">
              <wp:posOffset>128332</wp:posOffset>
            </wp:positionV>
            <wp:extent cx="24130" cy="11429"/>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24130" cy="11429"/>
                    </a:xfrm>
                    <a:prstGeom prst="rect">
                      <a:avLst/>
                    </a:prstGeom>
                  </pic:spPr>
                </pic:pic>
              </a:graphicData>
            </a:graphic>
          </wp:anchor>
        </w:drawing>
      </w:r>
    </w:p>
    <w:p>
      <w:pPr>
        <w:tabs>
          <w:tab w:pos="8947" w:val="left" w:leader="none"/>
        </w:tabs>
        <w:spacing w:before="195"/>
        <w:ind w:left="299" w:right="0" w:firstLine="0"/>
        <w:jc w:val="both"/>
        <w:rPr>
          <w:sz w:val="18"/>
        </w:rPr>
      </w:pPr>
      <w:r>
        <w:rPr>
          <w:sz w:val="18"/>
        </w:rPr>
        <w:t>Processo</w:t>
      </w:r>
      <w:r>
        <w:rPr>
          <w:spacing w:val="1"/>
          <w:sz w:val="18"/>
        </w:rPr>
        <w:t> </w:t>
      </w:r>
      <w:r>
        <w:rPr>
          <w:sz w:val="18"/>
        </w:rPr>
        <w:t>nº:</w:t>
      </w:r>
      <w:r>
        <w:rPr>
          <w:spacing w:val="2"/>
          <w:sz w:val="18"/>
        </w:rPr>
        <w:t> </w:t>
      </w:r>
      <w:r>
        <w:rPr>
          <w:sz w:val="18"/>
        </w:rPr>
        <w:t>12776/2018-7.</w:t>
      </w:r>
      <w:r>
        <w:rPr>
          <w:spacing w:val="1"/>
          <w:sz w:val="18"/>
        </w:rPr>
        <w:t> </w:t>
      </w:r>
      <w:r>
        <w:rPr>
          <w:sz w:val="18"/>
        </w:rPr>
        <w:t>RELATORA:</w:t>
      </w:r>
      <w:r>
        <w:rPr>
          <w:spacing w:val="2"/>
          <w:sz w:val="18"/>
        </w:rPr>
        <w:t> </w:t>
      </w:r>
      <w:r>
        <w:rPr>
          <w:sz w:val="18"/>
        </w:rPr>
        <w:t>Conselheira</w:t>
      </w:r>
      <w:r>
        <w:rPr>
          <w:spacing w:val="1"/>
          <w:sz w:val="18"/>
        </w:rPr>
        <w:t> </w:t>
      </w:r>
      <w:r>
        <w:rPr>
          <w:sz w:val="18"/>
        </w:rPr>
        <w:t>Soraia</w:t>
      </w:r>
      <w:r>
        <w:rPr>
          <w:spacing w:val="2"/>
          <w:sz w:val="18"/>
        </w:rPr>
        <w:t> </w:t>
      </w:r>
      <w:r>
        <w:rPr>
          <w:sz w:val="18"/>
        </w:rPr>
        <w:t>Victor.</w:t>
      </w:r>
      <w:r>
        <w:rPr>
          <w:spacing w:val="1"/>
          <w:sz w:val="18"/>
        </w:rPr>
        <w:t> </w:t>
      </w:r>
      <w:r>
        <w:rPr>
          <w:sz w:val="18"/>
        </w:rPr>
        <w:t>Sessão</w:t>
      </w:r>
      <w:r>
        <w:rPr>
          <w:spacing w:val="2"/>
          <w:sz w:val="18"/>
        </w:rPr>
        <w:t> </w:t>
      </w:r>
      <w:r>
        <w:rPr>
          <w:sz w:val="18"/>
        </w:rPr>
        <w:t>de</w:t>
      </w:r>
      <w:r>
        <w:rPr>
          <w:spacing w:val="2"/>
          <w:sz w:val="18"/>
        </w:rPr>
        <w:t> </w:t>
      </w:r>
      <w:r>
        <w:rPr>
          <w:spacing w:val="-2"/>
          <w:sz w:val="18"/>
        </w:rPr>
        <w:t>06/02/2023.</w:t>
      </w:r>
      <w:r>
        <w:rPr>
          <w:sz w:val="18"/>
        </w:rPr>
        <w:tab/>
        <w:t>Ata:146.</w:t>
      </w:r>
      <w:r>
        <w:rPr>
          <w:spacing w:val="2"/>
          <w:sz w:val="18"/>
        </w:rPr>
        <w:t> </w:t>
      </w:r>
      <w:r>
        <w:rPr>
          <w:sz w:val="18"/>
        </w:rPr>
        <w:t>DO:</w:t>
      </w:r>
      <w:r>
        <w:rPr>
          <w:spacing w:val="3"/>
          <w:sz w:val="18"/>
        </w:rPr>
        <w:t> </w:t>
      </w:r>
      <w:r>
        <w:rPr>
          <w:spacing w:val="-2"/>
          <w:sz w:val="18"/>
        </w:rPr>
        <w:t>07/03/2023.</w:t>
      </w:r>
    </w:p>
    <w:p>
      <w:pPr>
        <w:pStyle w:val="BodyText"/>
        <w:spacing w:before="5"/>
        <w:rPr>
          <w:sz w:val="15"/>
        </w:rPr>
      </w:pPr>
      <w:r>
        <w:rPr>
          <w:sz w:val="15"/>
        </w:rPr>
        <w:drawing>
          <wp:anchor distT="0" distB="0" distL="0" distR="0" allowOverlap="1" layoutInCell="1" locked="0" behindDoc="1" simplePos="0" relativeHeight="487590912">
            <wp:simplePos x="0" y="0"/>
            <wp:positionH relativeFrom="page">
              <wp:posOffset>1570989</wp:posOffset>
            </wp:positionH>
            <wp:positionV relativeFrom="paragraph">
              <wp:posOffset>128281</wp:posOffset>
            </wp:positionV>
            <wp:extent cx="25400" cy="11429"/>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25400" cy="11429"/>
                    </a:xfrm>
                    <a:prstGeom prst="rect">
                      <a:avLst/>
                    </a:prstGeom>
                  </pic:spPr>
                </pic:pic>
              </a:graphicData>
            </a:graphic>
          </wp:anchor>
        </w:drawing>
      </w:r>
      <w:r>
        <w:rPr>
          <w:sz w:val="15"/>
        </w:rPr>
        <mc:AlternateContent>
          <mc:Choice Requires="wps">
            <w:drawing>
              <wp:anchor distT="0" distB="0" distL="0" distR="0" allowOverlap="1" layoutInCell="1" locked="0" behindDoc="1" simplePos="0" relativeHeight="487591424">
                <wp:simplePos x="0" y="0"/>
                <wp:positionH relativeFrom="page">
                  <wp:posOffset>397509</wp:posOffset>
                </wp:positionH>
                <wp:positionV relativeFrom="paragraph">
                  <wp:posOffset>186701</wp:posOffset>
                </wp:positionV>
                <wp:extent cx="6757034" cy="33528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757034" cy="335280"/>
                          <a:chExt cx="6757034" cy="335280"/>
                        </a:xfrm>
                      </wpg:grpSpPr>
                      <pic:pic>
                        <pic:nvPicPr>
                          <pic:cNvPr id="19" name="Image 19"/>
                          <pic:cNvPicPr/>
                        </pic:nvPicPr>
                        <pic:blipFill>
                          <a:blip r:embed="rId10" cstate="print"/>
                          <a:stretch>
                            <a:fillRect/>
                          </a:stretch>
                        </pic:blipFill>
                        <pic:spPr>
                          <a:xfrm>
                            <a:off x="0" y="0"/>
                            <a:ext cx="6756522" cy="335279"/>
                          </a:xfrm>
                          <a:prstGeom prst="rect">
                            <a:avLst/>
                          </a:prstGeom>
                        </pic:spPr>
                      </pic:pic>
                      <wps:wsp>
                        <wps:cNvPr id="20" name="Textbox 20"/>
                        <wps:cNvSpPr txBox="1"/>
                        <wps:spPr>
                          <a:xfrm>
                            <a:off x="0" y="0"/>
                            <a:ext cx="6757034" cy="335280"/>
                          </a:xfrm>
                          <a:prstGeom prst="rect">
                            <a:avLst/>
                          </a:prstGeom>
                        </wps:spPr>
                        <wps:txbx>
                          <w:txbxContent>
                            <w:p>
                              <w:pPr>
                                <w:spacing w:before="99"/>
                                <w:ind w:left="13" w:right="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573</w:t>
                              </w:r>
                              <w:r>
                                <w:rPr>
                                  <w:rFonts w:ascii="Arial" w:hAnsi="Arial"/>
                                  <w:b/>
                                  <w:color w:val="FFFFFF"/>
                                  <w:spacing w:val="-2"/>
                                  <w:sz w:val="22"/>
                                </w:rPr>
                                <w:t> </w:t>
                              </w:r>
                              <w:r>
                                <w:rPr>
                                  <w:rFonts w:ascii="Arial" w:hAnsi="Arial"/>
                                  <w:b/>
                                  <w:color w:val="FFFFFF"/>
                                  <w:sz w:val="22"/>
                                </w:rPr>
                                <w:t>/</w:t>
                              </w:r>
                              <w:r>
                                <w:rPr>
                                  <w:rFonts w:ascii="Arial" w:hAnsi="Arial"/>
                                  <w:b/>
                                  <w:color w:val="FFFFFF"/>
                                  <w:spacing w:val="-2"/>
                                  <w:sz w:val="22"/>
                                </w:rPr>
                                <w:t> </w:t>
                              </w:r>
                              <w:r>
                                <w:rPr>
                                  <w:rFonts w:ascii="Arial" w:hAnsi="Arial"/>
                                  <w:b/>
                                  <w:color w:val="FFFFFF"/>
                                  <w:spacing w:val="-4"/>
                                  <w:sz w:val="22"/>
                                </w:rPr>
                                <w:t>2023</w:t>
                              </w:r>
                            </w:p>
                          </w:txbxContent>
                        </wps:txbx>
                        <wps:bodyPr wrap="square" lIns="0" tIns="0" rIns="0" bIns="0" rtlCol="0">
                          <a:noAutofit/>
                        </wps:bodyPr>
                      </wps:wsp>
                    </wpg:wgp>
                  </a:graphicData>
                </a:graphic>
              </wp:anchor>
            </w:drawing>
          </mc:Choice>
          <mc:Fallback>
            <w:pict>
              <v:group style="position:absolute;margin-left:31.299999pt;margin-top:14.700879pt;width:532.050pt;height:26.4pt;mso-position-horizontal-relative:page;mso-position-vertical-relative:paragraph;z-index:-15725056;mso-wrap-distance-left:0;mso-wrap-distance-right:0" id="docshapegroup14" coordorigin="626,294" coordsize="10641,528">
                <v:shape style="position:absolute;left:626;top:294;width:10641;height:528" type="#_x0000_t75" id="docshape15" stroked="false">
                  <v:imagedata r:id="rId10" o:title=""/>
                </v:shape>
                <v:shape style="position:absolute;left:626;top:294;width:10641;height:528" type="#_x0000_t202" id="docshape16" filled="false" stroked="false">
                  <v:textbox inset="0,0,0,0">
                    <w:txbxContent>
                      <w:p>
                        <w:pPr>
                          <w:spacing w:before="99"/>
                          <w:ind w:left="13" w:right="0" w:firstLine="0"/>
                          <w:jc w:val="center"/>
                          <w:rPr>
                            <w:rFonts w:ascii="Arial" w:hAnsi="Arial"/>
                            <w:b/>
                            <w:sz w:val="22"/>
                          </w:rPr>
                        </w:pPr>
                        <w:r>
                          <w:rPr>
                            <w:rFonts w:ascii="Arial" w:hAnsi="Arial"/>
                            <w:b/>
                            <w:color w:val="FFFFFF"/>
                            <w:sz w:val="22"/>
                          </w:rPr>
                          <w:t>ACÓRDÃO N.º</w:t>
                        </w:r>
                        <w:r>
                          <w:rPr>
                            <w:rFonts w:ascii="Arial" w:hAnsi="Arial"/>
                            <w:b/>
                            <w:color w:val="FFFFFF"/>
                            <w:spacing w:val="-2"/>
                            <w:sz w:val="22"/>
                          </w:rPr>
                          <w:t> </w:t>
                        </w:r>
                        <w:r>
                          <w:rPr>
                            <w:rFonts w:ascii="Arial" w:hAnsi="Arial"/>
                            <w:b/>
                            <w:color w:val="FFFFFF"/>
                            <w:sz w:val="22"/>
                          </w:rPr>
                          <w:t>573</w:t>
                        </w:r>
                        <w:r>
                          <w:rPr>
                            <w:rFonts w:ascii="Arial" w:hAnsi="Arial"/>
                            <w:b/>
                            <w:color w:val="FFFFFF"/>
                            <w:spacing w:val="-2"/>
                            <w:sz w:val="22"/>
                          </w:rPr>
                          <w:t> </w:t>
                        </w:r>
                        <w:r>
                          <w:rPr>
                            <w:rFonts w:ascii="Arial" w:hAnsi="Arial"/>
                            <w:b/>
                            <w:color w:val="FFFFFF"/>
                            <w:sz w:val="22"/>
                          </w:rPr>
                          <w:t>/</w:t>
                        </w:r>
                        <w:r>
                          <w:rPr>
                            <w:rFonts w:ascii="Arial" w:hAnsi="Arial"/>
                            <w:b/>
                            <w:color w:val="FFFFFF"/>
                            <w:spacing w:val="-2"/>
                            <w:sz w:val="22"/>
                          </w:rPr>
                          <w:t> </w:t>
                        </w:r>
                        <w:r>
                          <w:rPr>
                            <w:rFonts w:ascii="Arial" w:hAnsi="Arial"/>
                            <w:b/>
                            <w:color w:val="FFFFFF"/>
                            <w:spacing w:val="-4"/>
                            <w:sz w:val="22"/>
                          </w:rPr>
                          <w:t>2023</w:t>
                        </w:r>
                      </w:p>
                    </w:txbxContent>
                  </v:textbox>
                  <w10:wrap type="none"/>
                </v:shape>
                <w10:wrap type="topAndBottom"/>
              </v:group>
            </w:pict>
          </mc:Fallback>
        </mc:AlternateContent>
      </w:r>
    </w:p>
    <w:p>
      <w:pPr>
        <w:pStyle w:val="BodyText"/>
        <w:spacing w:before="4"/>
        <w:rPr>
          <w:sz w:val="4"/>
        </w:rPr>
      </w:pPr>
    </w:p>
    <w:p>
      <w:pPr>
        <w:pStyle w:val="BodyText"/>
        <w:spacing w:before="68"/>
        <w:rPr>
          <w:sz w:val="18"/>
        </w:rPr>
      </w:pPr>
    </w:p>
    <w:p>
      <w:pPr>
        <w:pStyle w:val="Heading1"/>
      </w:pPr>
      <w:r>
        <w:rPr>
          <w:color w:val="1B1B1B"/>
        </w:rPr>
        <w:t>TOMADA DE CONTAS DE GESTÃO. AUSÊNCIA DA PRESTAÇÃO DE CONTAS. NOTIFICAÇÃO. CITAÇÃO. DANO AO ERÁRIO. IMPUTAÇÃO DE DÉBITO. DESPESA LÍQUIDA. MULTA. IRREGULAR.</w:t>
      </w:r>
    </w:p>
    <w:p>
      <w:pPr>
        <w:pStyle w:val="BodyText"/>
        <w:spacing w:before="2"/>
        <w:rPr>
          <w:rFonts w:ascii="Arial"/>
          <w:b/>
          <w:sz w:val="22"/>
        </w:rPr>
      </w:pPr>
    </w:p>
    <w:p>
      <w:pPr>
        <w:pStyle w:val="BodyText"/>
        <w:ind w:left="299" w:right="312"/>
        <w:jc w:val="both"/>
      </w:pPr>
      <w:r>
        <w:rPr>
          <w:color w:val="1B1B1B"/>
        </w:rPr>
        <w:t>Tomada de Contas de Gestão em exame obedeceu às normas estabelecidas pela Lei Orgânica do Tribunal de Contas dos Municípios - LOTCM e as garantias e princípios preconizados na Constituição da República, sendo assegurado ao Responsável pelas Contas em apreço o direito à ampla defesa e ao contraditório. Conquanto tenha sido devidamente notificado para apresentar defesa nestes autos, o Responsável deixou transcorrer o prazo sem nada enviar a este TCE. O não envio da Prestação de Contas obstruiu o efetivo exercício do controle externo realizado por este Tribunal de Contas. O responsável não prestou contas, implicando em dano ao erário e imputação de débito. O Tribunal considera como</w:t>
      </w:r>
      <w:r>
        <w:rPr>
          <w:color w:val="1B1B1B"/>
          <w:spacing w:val="-2"/>
        </w:rPr>
        <w:t> </w:t>
      </w:r>
      <w:r>
        <w:rPr>
          <w:color w:val="1B1B1B"/>
        </w:rPr>
        <w:t>débito</w:t>
      </w:r>
      <w:r>
        <w:rPr>
          <w:color w:val="1B1B1B"/>
          <w:spacing w:val="-2"/>
        </w:rPr>
        <w:t> </w:t>
      </w:r>
      <w:r>
        <w:rPr>
          <w:color w:val="1B1B1B"/>
        </w:rPr>
        <w:t>a</w:t>
      </w:r>
      <w:r>
        <w:rPr>
          <w:color w:val="1B1B1B"/>
          <w:spacing w:val="-3"/>
        </w:rPr>
        <w:t> </w:t>
      </w:r>
      <w:r>
        <w:rPr>
          <w:color w:val="1B1B1B"/>
        </w:rPr>
        <w:t>ser</w:t>
      </w:r>
      <w:r>
        <w:rPr>
          <w:color w:val="1B1B1B"/>
          <w:spacing w:val="-3"/>
        </w:rPr>
        <w:t> </w:t>
      </w:r>
      <w:r>
        <w:rPr>
          <w:color w:val="1B1B1B"/>
        </w:rPr>
        <w:t>imputado</w:t>
      </w:r>
      <w:r>
        <w:rPr>
          <w:color w:val="1B1B1B"/>
          <w:spacing w:val="-2"/>
        </w:rPr>
        <w:t> </w:t>
      </w:r>
      <w:r>
        <w:rPr>
          <w:color w:val="1B1B1B"/>
        </w:rPr>
        <w:t>a</w:t>
      </w:r>
      <w:r>
        <w:rPr>
          <w:color w:val="1B1B1B"/>
          <w:spacing w:val="-3"/>
        </w:rPr>
        <w:t> </w:t>
      </w:r>
      <w:r>
        <w:rPr>
          <w:color w:val="1B1B1B"/>
        </w:rPr>
        <w:t>despesa</w:t>
      </w:r>
      <w:r>
        <w:rPr>
          <w:color w:val="1B1B1B"/>
          <w:spacing w:val="-2"/>
        </w:rPr>
        <w:t> </w:t>
      </w:r>
      <w:r>
        <w:rPr>
          <w:color w:val="1B1B1B"/>
        </w:rPr>
        <w:t>liquidada</w:t>
      </w:r>
      <w:r>
        <w:rPr>
          <w:color w:val="1B1B1B"/>
          <w:spacing w:val="-2"/>
        </w:rPr>
        <w:t> </w:t>
      </w:r>
      <w:r>
        <w:rPr>
          <w:color w:val="1B1B1B"/>
        </w:rPr>
        <w:t>do</w:t>
      </w:r>
      <w:r>
        <w:rPr>
          <w:color w:val="1B1B1B"/>
          <w:spacing w:val="-3"/>
        </w:rPr>
        <w:t> </w:t>
      </w:r>
      <w:r>
        <w:rPr>
          <w:color w:val="1B1B1B"/>
        </w:rPr>
        <w:t>período</w:t>
      </w:r>
      <w:r>
        <w:rPr>
          <w:color w:val="1B1B1B"/>
          <w:spacing w:val="-2"/>
        </w:rPr>
        <w:t> </w:t>
      </w:r>
      <w:r>
        <w:rPr>
          <w:color w:val="1B1B1B"/>
        </w:rPr>
        <w:t>da</w:t>
      </w:r>
      <w:r>
        <w:rPr>
          <w:color w:val="1B1B1B"/>
          <w:spacing w:val="-2"/>
        </w:rPr>
        <w:t> </w:t>
      </w:r>
      <w:r>
        <w:rPr>
          <w:color w:val="1B1B1B"/>
        </w:rPr>
        <w:t>Prestação</w:t>
      </w:r>
      <w:r>
        <w:rPr>
          <w:color w:val="1B1B1B"/>
          <w:spacing w:val="-2"/>
        </w:rPr>
        <w:t> </w:t>
      </w:r>
      <w:r>
        <w:rPr>
          <w:color w:val="1B1B1B"/>
        </w:rPr>
        <w:t>de</w:t>
      </w:r>
      <w:r>
        <w:rPr>
          <w:color w:val="1B1B1B"/>
          <w:spacing w:val="-3"/>
        </w:rPr>
        <w:t> </w:t>
      </w:r>
      <w:r>
        <w:rPr>
          <w:color w:val="1B1B1B"/>
        </w:rPr>
        <w:t>Contas,</w:t>
      </w:r>
      <w:r>
        <w:rPr>
          <w:color w:val="1B1B1B"/>
          <w:spacing w:val="-2"/>
        </w:rPr>
        <w:t> </w:t>
      </w:r>
      <w:r>
        <w:rPr>
          <w:color w:val="1B1B1B"/>
        </w:rPr>
        <w:t>a</w:t>
      </w:r>
      <w:r>
        <w:rPr>
          <w:color w:val="1B1B1B"/>
          <w:spacing w:val="-3"/>
        </w:rPr>
        <w:t> </w:t>
      </w:r>
      <w:r>
        <w:rPr>
          <w:color w:val="1B1B1B"/>
        </w:rPr>
        <w:t>qual</w:t>
      </w:r>
      <w:r>
        <w:rPr>
          <w:color w:val="1B1B1B"/>
          <w:spacing w:val="-3"/>
        </w:rPr>
        <w:t> </w:t>
      </w:r>
      <w:r>
        <w:rPr>
          <w:color w:val="1B1B1B"/>
        </w:rPr>
        <w:t>não</w:t>
      </w:r>
      <w:r>
        <w:rPr>
          <w:color w:val="1B1B1B"/>
          <w:spacing w:val="-3"/>
        </w:rPr>
        <w:t> </w:t>
      </w:r>
      <w:r>
        <w:rPr>
          <w:color w:val="1B1B1B"/>
        </w:rPr>
        <w:t>foi</w:t>
      </w:r>
      <w:r>
        <w:rPr>
          <w:color w:val="1B1B1B"/>
          <w:spacing w:val="-3"/>
        </w:rPr>
        <w:t> </w:t>
      </w:r>
      <w:r>
        <w:rPr>
          <w:color w:val="1B1B1B"/>
        </w:rPr>
        <w:t>enviada</w:t>
      </w:r>
      <w:r>
        <w:rPr>
          <w:color w:val="1B1B1B"/>
          <w:spacing w:val="-2"/>
        </w:rPr>
        <w:t> </w:t>
      </w:r>
      <w:r>
        <w:rPr>
          <w:color w:val="1B1B1B"/>
        </w:rPr>
        <w:t>a</w:t>
      </w:r>
      <w:r>
        <w:rPr>
          <w:color w:val="1B1B1B"/>
          <w:spacing w:val="-3"/>
        </w:rPr>
        <w:t> </w:t>
      </w:r>
      <w:r>
        <w:rPr>
          <w:color w:val="1B1B1B"/>
        </w:rPr>
        <w:t>esta</w:t>
      </w:r>
      <w:r>
        <w:rPr>
          <w:color w:val="1B1B1B"/>
          <w:spacing w:val="-2"/>
        </w:rPr>
        <w:t> </w:t>
      </w:r>
      <w:r>
        <w:rPr>
          <w:color w:val="1B1B1B"/>
        </w:rPr>
        <w:t>Corte para a devida análise, bem assim a notificação feita ao responsável será considerada como citação para efeitos da tomada de contas.</w:t>
      </w:r>
      <w:r>
        <w:rPr>
          <w:color w:val="1B1B1B"/>
          <w:spacing w:val="40"/>
        </w:rPr>
        <w:t> </w:t>
      </w:r>
      <w:r>
        <w:rPr>
          <w:color w:val="1B1B1B"/>
        </w:rPr>
        <w:t>A Segunda Câmara Virtual do Tribunal de Contas do Estado do Ceará, por unanimidade de votos, julgou IRREGULARES, na forma do art. 13, inciso III, da LOTCM (Lei Estadual n.° 12.160/93), com IMPUTAÇÃO DE DÉBITO, a ser atualizado, nos termos do art. 19 da LOTCM; Aplicação de MULTA de 1% do valor do débito contabilizado; Envio de REPRESENTAÇÃO ao Ministério Público Estadual, na forma do art. 71, XI, da CF/88 c/c art. 1º, VII da LOTCE c/c art. 10, caput, da Lei n.º 8.429/92, uma vez que a conduta analisada possui contornos de atos de improbidade administrativa, dentre outras medidas.</w:t>
      </w:r>
    </w:p>
    <w:p>
      <w:pPr>
        <w:spacing w:before="207"/>
        <w:ind w:left="299" w:right="0" w:firstLine="0"/>
        <w:jc w:val="both"/>
        <w:rPr>
          <w:sz w:val="18"/>
        </w:rPr>
      </w:pPr>
      <w:r>
        <w:rPr>
          <w:color w:val="1B1B1B"/>
          <w:sz w:val="18"/>
        </w:rPr>
        <w:t>PROCESSO</w:t>
      </w:r>
      <w:r>
        <w:rPr>
          <w:color w:val="1B1B1B"/>
          <w:spacing w:val="-5"/>
          <w:sz w:val="18"/>
        </w:rPr>
        <w:t> </w:t>
      </w:r>
      <w:r>
        <w:rPr>
          <w:color w:val="1B1B1B"/>
          <w:sz w:val="18"/>
        </w:rPr>
        <w:t>N.º:</w:t>
      </w:r>
      <w:r>
        <w:rPr>
          <w:color w:val="1B1B1B"/>
          <w:spacing w:val="-4"/>
          <w:sz w:val="18"/>
        </w:rPr>
        <w:t> </w:t>
      </w:r>
      <w:r>
        <w:rPr>
          <w:color w:val="1B1B1B"/>
          <w:sz w:val="18"/>
        </w:rPr>
        <w:t>20640/2018-0.Relator(a)</w:t>
      </w:r>
      <w:r>
        <w:rPr>
          <w:color w:val="1B1B1B"/>
          <w:spacing w:val="-2"/>
          <w:sz w:val="18"/>
        </w:rPr>
        <w:t> </w:t>
      </w:r>
      <w:r>
        <w:rPr>
          <w:color w:val="1B1B1B"/>
          <w:sz w:val="18"/>
        </w:rPr>
        <w:t>Conselheiro</w:t>
      </w:r>
      <w:r>
        <w:rPr>
          <w:color w:val="1B1B1B"/>
          <w:spacing w:val="-4"/>
          <w:sz w:val="18"/>
        </w:rPr>
        <w:t> </w:t>
      </w:r>
      <w:r>
        <w:rPr>
          <w:color w:val="1B1B1B"/>
          <w:sz w:val="18"/>
        </w:rPr>
        <w:t>Alexandre</w:t>
      </w:r>
      <w:r>
        <w:rPr>
          <w:color w:val="1B1B1B"/>
          <w:spacing w:val="-2"/>
          <w:sz w:val="18"/>
        </w:rPr>
        <w:t> </w:t>
      </w:r>
      <w:r>
        <w:rPr>
          <w:color w:val="1B1B1B"/>
          <w:sz w:val="18"/>
        </w:rPr>
        <w:t>Figueiredo</w:t>
      </w:r>
      <w:r>
        <w:rPr>
          <w:color w:val="1B1B1B"/>
          <w:spacing w:val="-4"/>
          <w:sz w:val="18"/>
        </w:rPr>
        <w:t> </w:t>
      </w:r>
      <w:r>
        <w:rPr>
          <w:color w:val="1B1B1B"/>
          <w:sz w:val="18"/>
        </w:rPr>
        <w:t>.Sessão</w:t>
      </w:r>
      <w:r>
        <w:rPr>
          <w:color w:val="1B1B1B"/>
          <w:spacing w:val="-3"/>
          <w:sz w:val="18"/>
        </w:rPr>
        <w:t> </w:t>
      </w:r>
      <w:r>
        <w:rPr>
          <w:color w:val="1B1B1B"/>
          <w:sz w:val="18"/>
        </w:rPr>
        <w:t>de</w:t>
      </w:r>
      <w:r>
        <w:rPr>
          <w:color w:val="1B1B1B"/>
          <w:spacing w:val="-4"/>
          <w:sz w:val="18"/>
        </w:rPr>
        <w:t> </w:t>
      </w:r>
      <w:r>
        <w:rPr>
          <w:color w:val="1B1B1B"/>
          <w:sz w:val="18"/>
        </w:rPr>
        <w:t>13/02/2023</w:t>
      </w:r>
      <w:r>
        <w:rPr>
          <w:color w:val="1B1B1B"/>
          <w:spacing w:val="43"/>
          <w:sz w:val="18"/>
        </w:rPr>
        <w:t>  </w:t>
      </w:r>
      <w:r>
        <w:rPr>
          <w:color w:val="1B1B1B"/>
          <w:sz w:val="18"/>
        </w:rPr>
        <w:t>Ata</w:t>
      </w:r>
      <w:r>
        <w:rPr>
          <w:color w:val="1B1B1B"/>
          <w:spacing w:val="-4"/>
          <w:sz w:val="18"/>
        </w:rPr>
        <w:t> </w:t>
      </w:r>
      <w:r>
        <w:rPr>
          <w:color w:val="1B1B1B"/>
          <w:sz w:val="18"/>
        </w:rPr>
        <w:t>nº</w:t>
      </w:r>
      <w:r>
        <w:rPr>
          <w:color w:val="1B1B1B"/>
          <w:spacing w:val="-4"/>
          <w:sz w:val="18"/>
        </w:rPr>
        <w:t> </w:t>
      </w:r>
      <w:r>
        <w:rPr>
          <w:color w:val="1B1B1B"/>
          <w:sz w:val="18"/>
        </w:rPr>
        <w:t>146.</w:t>
      </w:r>
      <w:r>
        <w:rPr>
          <w:color w:val="1B1B1B"/>
          <w:spacing w:val="67"/>
          <w:w w:val="150"/>
          <w:sz w:val="18"/>
        </w:rPr>
        <w:t> </w:t>
      </w:r>
      <w:r>
        <w:rPr>
          <w:color w:val="1B1B1B"/>
          <w:sz w:val="18"/>
        </w:rPr>
        <w:t>DO:</w:t>
      </w:r>
      <w:r>
        <w:rPr>
          <w:color w:val="1B1B1B"/>
          <w:spacing w:val="-5"/>
          <w:sz w:val="18"/>
        </w:rPr>
        <w:t> </w:t>
      </w:r>
      <w:r>
        <w:rPr>
          <w:color w:val="1B1B1B"/>
          <w:spacing w:val="-2"/>
          <w:sz w:val="18"/>
        </w:rPr>
        <w:t>03/03/2023</w:t>
      </w:r>
    </w:p>
    <w:p>
      <w:pPr>
        <w:pStyle w:val="BodyText"/>
        <w:spacing w:before="166"/>
      </w:pPr>
      <w:r>
        <w:rPr/>
        <mc:AlternateContent>
          <mc:Choice Requires="wps">
            <w:drawing>
              <wp:anchor distT="0" distB="0" distL="0" distR="0" allowOverlap="1" layoutInCell="1" locked="0" behindDoc="1" simplePos="0" relativeHeight="487591936">
                <wp:simplePos x="0" y="0"/>
                <wp:positionH relativeFrom="page">
                  <wp:posOffset>367029</wp:posOffset>
                </wp:positionH>
                <wp:positionV relativeFrom="paragraph">
                  <wp:posOffset>266936</wp:posOffset>
                </wp:positionV>
                <wp:extent cx="6821170" cy="39751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821170" cy="397510"/>
                          <a:chExt cx="6821170" cy="397510"/>
                        </a:xfrm>
                      </wpg:grpSpPr>
                      <pic:pic>
                        <pic:nvPicPr>
                          <pic:cNvPr id="22" name="Image 22"/>
                          <pic:cNvPicPr/>
                        </pic:nvPicPr>
                        <pic:blipFill>
                          <a:blip r:embed="rId11" cstate="print"/>
                          <a:stretch>
                            <a:fillRect/>
                          </a:stretch>
                        </pic:blipFill>
                        <pic:spPr>
                          <a:xfrm>
                            <a:off x="0" y="0"/>
                            <a:ext cx="6821170" cy="397510"/>
                          </a:xfrm>
                          <a:prstGeom prst="rect">
                            <a:avLst/>
                          </a:prstGeom>
                        </pic:spPr>
                      </pic:pic>
                      <wps:wsp>
                        <wps:cNvPr id="23" name="Textbox 23"/>
                        <wps:cNvSpPr txBox="1"/>
                        <wps:spPr>
                          <a:xfrm>
                            <a:off x="0" y="0"/>
                            <a:ext cx="6821170" cy="397510"/>
                          </a:xfrm>
                          <a:prstGeom prst="rect">
                            <a:avLst/>
                          </a:prstGeom>
                        </wps:spPr>
                        <wps:txbx>
                          <w:txbxContent>
                            <w:p>
                              <w:pPr>
                                <w:spacing w:before="199"/>
                                <w:ind w:left="7"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1265/2023</w:t>
                              </w:r>
                            </w:p>
                          </w:txbxContent>
                        </wps:txbx>
                        <wps:bodyPr wrap="square" lIns="0" tIns="0" rIns="0" bIns="0" rtlCol="0">
                          <a:noAutofit/>
                        </wps:bodyPr>
                      </wps:wsp>
                    </wpg:wgp>
                  </a:graphicData>
                </a:graphic>
              </wp:anchor>
            </w:drawing>
          </mc:Choice>
          <mc:Fallback>
            <w:pict>
              <v:group style="position:absolute;margin-left:28.9pt;margin-top:21.018652pt;width:537.1pt;height:31.3pt;mso-position-horizontal-relative:page;mso-position-vertical-relative:paragraph;z-index:-15724544;mso-wrap-distance-left:0;mso-wrap-distance-right:0" id="docshapegroup17" coordorigin="578,420" coordsize="10742,626">
                <v:shape style="position:absolute;left:578;top:420;width:10742;height:626" type="#_x0000_t75" id="docshape18" stroked="false">
                  <v:imagedata r:id="rId11" o:title=""/>
                </v:shape>
                <v:shape style="position:absolute;left:578;top:420;width:10742;height:626" type="#_x0000_t202" id="docshape19" filled="false" stroked="false">
                  <v:textbox inset="0,0,0,0">
                    <w:txbxContent>
                      <w:p>
                        <w:pPr>
                          <w:spacing w:before="199"/>
                          <w:ind w:left="7" w:right="0"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1265/2023</w:t>
                        </w:r>
                      </w:p>
                    </w:txbxContent>
                  </v:textbox>
                  <w10:wrap type="none"/>
                </v:shape>
                <w10:wrap type="topAndBottom"/>
              </v:group>
            </w:pict>
          </mc:Fallback>
        </mc:AlternateContent>
      </w:r>
    </w:p>
    <w:p>
      <w:pPr>
        <w:pStyle w:val="BodyText"/>
        <w:spacing w:before="110"/>
        <w:rPr>
          <w:sz w:val="22"/>
        </w:rPr>
      </w:pPr>
    </w:p>
    <w:p>
      <w:pPr>
        <w:pStyle w:val="Heading1"/>
        <w:ind w:right="304"/>
        <w:rPr>
          <w:rFonts w:ascii="Arial MT" w:hAnsi="Arial MT"/>
          <w:b w:val="0"/>
        </w:rPr>
      </w:pPr>
      <w:r>
        <w:rPr/>
        <w:t>APOSENTADORIA VOLUNTÁRIA.</w:t>
      </w:r>
      <w:r>
        <w:rPr>
          <w:spacing w:val="40"/>
        </w:rPr>
        <w:t> </w:t>
      </w:r>
      <w:r>
        <w:rPr/>
        <w:t>TENTATIVAS INFRUTÍFERAS DE DILIGÊNCIAS. PRAZO DE 5 (CINCO) ANOS PARA JULGAMENTO DA LEGALIDADE DO ATO DE CONCESSÃO INICIAL DE APOSENTADORIA, REFORMA OU PENSÃO, A CONTAR DA CHEGADA DO PROCESSO À</w:t>
      </w:r>
      <w:r>
        <w:rPr>
          <w:spacing w:val="40"/>
        </w:rPr>
        <w:t> </w:t>
      </w:r>
      <w:r>
        <w:rPr/>
        <w:t>RESPECTIVA CORTE DE CONTAS. NÃO REGISTRO</w:t>
      </w:r>
      <w:r>
        <w:rPr>
          <w:rFonts w:ascii="Arial MT" w:hAnsi="Arial MT"/>
          <w:b w:val="0"/>
        </w:rPr>
        <w:t>.</w:t>
      </w:r>
    </w:p>
    <w:p>
      <w:pPr>
        <w:pStyle w:val="BodyText"/>
        <w:spacing w:before="24"/>
        <w:rPr>
          <w:sz w:val="22"/>
        </w:rPr>
      </w:pPr>
    </w:p>
    <w:p>
      <w:pPr>
        <w:pStyle w:val="BodyText"/>
        <w:ind w:left="299" w:right="317"/>
        <w:jc w:val="both"/>
      </w:pPr>
      <w:r>
        <w:rPr/>
        <w:t>Ato de Aposentadoria que não concedeu Aposentadoria Voluntária com proventos integrais, a partir de 16.06.2015, ao servidor,</w:t>
      </w:r>
      <w:r>
        <w:rPr>
          <w:spacing w:val="-1"/>
        </w:rPr>
        <w:t> </w:t>
      </w:r>
      <w:r>
        <w:rPr/>
        <w:t>ocupante</w:t>
      </w:r>
      <w:r>
        <w:rPr>
          <w:spacing w:val="-1"/>
        </w:rPr>
        <w:t> </w:t>
      </w:r>
      <w:r>
        <w:rPr/>
        <w:t>do</w:t>
      </w:r>
      <w:r>
        <w:rPr>
          <w:spacing w:val="-1"/>
        </w:rPr>
        <w:t> </w:t>
      </w:r>
      <w:r>
        <w:rPr/>
        <w:t>cargo de</w:t>
      </w:r>
      <w:r>
        <w:rPr>
          <w:spacing w:val="-1"/>
        </w:rPr>
        <w:t> </w:t>
      </w:r>
      <w:r>
        <w:rPr/>
        <w:t>Auxiliar de</w:t>
      </w:r>
      <w:r>
        <w:rPr>
          <w:spacing w:val="-1"/>
        </w:rPr>
        <w:t> </w:t>
      </w:r>
      <w:r>
        <w:rPr/>
        <w:t>Radiologia,</w:t>
      </w:r>
      <w:r>
        <w:rPr>
          <w:spacing w:val="-1"/>
        </w:rPr>
        <w:t> </w:t>
      </w:r>
      <w:r>
        <w:rPr/>
        <w:t>uma</w:t>
      </w:r>
      <w:r>
        <w:rPr>
          <w:spacing w:val="-1"/>
        </w:rPr>
        <w:t> </w:t>
      </w:r>
      <w:r>
        <w:rPr/>
        <w:t>vez</w:t>
      </w:r>
      <w:r>
        <w:rPr>
          <w:spacing w:val="-1"/>
        </w:rPr>
        <w:t> </w:t>
      </w:r>
      <w:r>
        <w:rPr/>
        <w:t>que</w:t>
      </w:r>
      <w:r>
        <w:rPr>
          <w:spacing w:val="-1"/>
        </w:rPr>
        <w:t> </w:t>
      </w:r>
      <w:r>
        <w:rPr/>
        <w:t>ficaram pendentes</w:t>
      </w:r>
      <w:r>
        <w:rPr>
          <w:spacing w:val="-1"/>
        </w:rPr>
        <w:t> </w:t>
      </w:r>
      <w:r>
        <w:rPr/>
        <w:t>alguns</w:t>
      </w:r>
      <w:r>
        <w:rPr>
          <w:spacing w:val="-1"/>
        </w:rPr>
        <w:t> </w:t>
      </w:r>
      <w:r>
        <w:rPr/>
        <w:t>esclarecimentos</w:t>
      </w:r>
      <w:r>
        <w:rPr>
          <w:spacing w:val="-1"/>
        </w:rPr>
        <w:t> </w:t>
      </w:r>
      <w:r>
        <w:rPr/>
        <w:t>quanto</w:t>
      </w:r>
      <w:r>
        <w:rPr>
          <w:spacing w:val="-1"/>
        </w:rPr>
        <w:t> </w:t>
      </w:r>
      <w:r>
        <w:rPr/>
        <w:t>a gratificações. A Unidade Técnica opinou pelo retorno dos autos à origem, contudo ocorreram diversas tentativas infrutíferas de diligências. Considerando, ainda, que em 28.05.2018 os presentes autos completaram 5 (cinco) anos desde sua autuação, o que torna recomendável sua finalização o quanto antes, em face da decisão do Supremo</w:t>
      </w:r>
      <w:r>
        <w:rPr>
          <w:spacing w:val="40"/>
        </w:rPr>
        <w:t> </w:t>
      </w:r>
      <w:r>
        <w:rPr/>
        <w:t>Tribunal Federal no julgamento do Recurso Extraordinário nº 636.553, que fixou tese de repercussão geral segundo o qual “os Tribunais de Contas estão sujeitos ao prazo de 5 (cinco) anos para julgamento da legalidade do ato de concessão inicial de aposentadoria, reforma ou pensão, a contar da chegada do processo à respectiva Corte de</w:t>
      </w:r>
      <w:r>
        <w:rPr>
          <w:spacing w:val="40"/>
        </w:rPr>
        <w:t> </w:t>
      </w:r>
      <w:r>
        <w:rPr/>
        <w:t>Contas”. A primeira Câmara Virtual do Tribunal de Contas do Estado do Ceará, por unanimidade dos votos, negou o registro do ato </w:t>
      </w:r>
      <w:r>
        <w:rPr>
          <w:color w:val="000009"/>
        </w:rPr>
        <w:t>haja vista a ausência dos devidos esclarecimentos.</w:t>
      </w:r>
    </w:p>
    <w:p>
      <w:pPr>
        <w:pStyle w:val="BodyText"/>
        <w:spacing w:before="47"/>
      </w:pPr>
    </w:p>
    <w:p>
      <w:pPr>
        <w:tabs>
          <w:tab w:pos="8656" w:val="left" w:leader="none"/>
        </w:tabs>
        <w:spacing w:before="0"/>
        <w:ind w:left="319" w:right="0" w:firstLine="0"/>
        <w:jc w:val="both"/>
        <w:rPr>
          <w:sz w:val="18"/>
        </w:rPr>
      </w:pPr>
      <w:r>
        <w:rPr>
          <w:sz w:val="18"/>
        </w:rPr>
        <w:t>PROCESSO</w:t>
      </w:r>
      <w:r>
        <w:rPr>
          <w:spacing w:val="-7"/>
          <w:sz w:val="18"/>
        </w:rPr>
        <w:t> </w:t>
      </w:r>
      <w:r>
        <w:rPr>
          <w:sz w:val="18"/>
        </w:rPr>
        <w:t>Nº</w:t>
      </w:r>
      <w:r>
        <w:rPr>
          <w:spacing w:val="-6"/>
          <w:sz w:val="18"/>
        </w:rPr>
        <w:t> </w:t>
      </w:r>
      <w:r>
        <w:rPr>
          <w:sz w:val="18"/>
        </w:rPr>
        <w:t>09076/2018-8.</w:t>
      </w:r>
      <w:r>
        <w:rPr>
          <w:spacing w:val="-6"/>
          <w:sz w:val="18"/>
        </w:rPr>
        <w:t> </w:t>
      </w:r>
      <w:r>
        <w:rPr>
          <w:sz w:val="18"/>
        </w:rPr>
        <w:t>Relator</w:t>
      </w:r>
      <w:r>
        <w:rPr>
          <w:color w:val="101010"/>
          <w:sz w:val="18"/>
        </w:rPr>
        <w:t>:</w:t>
      </w:r>
      <w:r>
        <w:rPr>
          <w:color w:val="101010"/>
          <w:spacing w:val="-6"/>
          <w:sz w:val="18"/>
        </w:rPr>
        <w:t> </w:t>
      </w:r>
      <w:r>
        <w:rPr>
          <w:color w:val="101010"/>
          <w:sz w:val="18"/>
        </w:rPr>
        <w:t>Conselheiro</w:t>
      </w:r>
      <w:r>
        <w:rPr>
          <w:color w:val="101010"/>
          <w:spacing w:val="-6"/>
          <w:sz w:val="18"/>
        </w:rPr>
        <w:t> </w:t>
      </w:r>
      <w:r>
        <w:rPr>
          <w:color w:val="101010"/>
          <w:sz w:val="18"/>
        </w:rPr>
        <w:t>Edilberto</w:t>
      </w:r>
      <w:r>
        <w:rPr>
          <w:color w:val="101010"/>
          <w:spacing w:val="-4"/>
          <w:sz w:val="18"/>
        </w:rPr>
        <w:t> </w:t>
      </w:r>
      <w:r>
        <w:rPr>
          <w:color w:val="101010"/>
          <w:sz w:val="18"/>
        </w:rPr>
        <w:t>Pontes.</w:t>
      </w:r>
      <w:r>
        <w:rPr>
          <w:color w:val="101010"/>
          <w:spacing w:val="-6"/>
          <w:sz w:val="18"/>
        </w:rPr>
        <w:t> </w:t>
      </w:r>
      <w:r>
        <w:rPr>
          <w:color w:val="101010"/>
          <w:sz w:val="18"/>
        </w:rPr>
        <w:t>Sessão</w:t>
      </w:r>
      <w:r>
        <w:rPr>
          <w:color w:val="101010"/>
          <w:spacing w:val="-6"/>
          <w:sz w:val="18"/>
        </w:rPr>
        <w:t> </w:t>
      </w:r>
      <w:r>
        <w:rPr>
          <w:color w:val="101010"/>
          <w:sz w:val="18"/>
        </w:rPr>
        <w:t>de</w:t>
      </w:r>
      <w:r>
        <w:rPr>
          <w:color w:val="101010"/>
          <w:spacing w:val="-6"/>
          <w:sz w:val="18"/>
        </w:rPr>
        <w:t> </w:t>
      </w:r>
      <w:r>
        <w:rPr>
          <w:color w:val="101010"/>
          <w:spacing w:val="-2"/>
          <w:sz w:val="18"/>
        </w:rPr>
        <w:t>06/02/2023.</w:t>
      </w:r>
      <w:r>
        <w:rPr>
          <w:color w:val="101010"/>
          <w:sz w:val="18"/>
        </w:rPr>
        <w:tab/>
        <w:t>Ata:</w:t>
      </w:r>
      <w:r>
        <w:rPr>
          <w:color w:val="101010"/>
          <w:spacing w:val="-6"/>
          <w:sz w:val="18"/>
        </w:rPr>
        <w:t> </w:t>
      </w:r>
      <w:r>
        <w:rPr>
          <w:color w:val="101010"/>
          <w:sz w:val="18"/>
        </w:rPr>
        <w:t>146.</w:t>
      </w:r>
      <w:r>
        <w:rPr>
          <w:color w:val="101010"/>
          <w:spacing w:val="-4"/>
          <w:sz w:val="18"/>
        </w:rPr>
        <w:t> </w:t>
      </w:r>
      <w:r>
        <w:rPr>
          <w:color w:val="101010"/>
          <w:sz w:val="18"/>
        </w:rPr>
        <w:t>DO:</w:t>
      </w:r>
      <w:r>
        <w:rPr>
          <w:color w:val="101010"/>
          <w:spacing w:val="-3"/>
          <w:sz w:val="18"/>
        </w:rPr>
        <w:t> </w:t>
      </w:r>
      <w:r>
        <w:rPr>
          <w:color w:val="101010"/>
          <w:spacing w:val="-2"/>
          <w:sz w:val="18"/>
        </w:rPr>
        <w:t>06/03/2023</w:t>
      </w:r>
    </w:p>
    <w:p>
      <w:pPr>
        <w:spacing w:after="0"/>
        <w:jc w:val="both"/>
        <w:rPr>
          <w:sz w:val="18"/>
        </w:rPr>
        <w:sectPr>
          <w:pgSz w:w="11910" w:h="16840"/>
          <w:pgMar w:header="0" w:footer="686" w:top="1360" w:bottom="960" w:left="283" w:right="283"/>
        </w:sectPr>
      </w:pPr>
    </w:p>
    <w:p>
      <w:pPr>
        <w:pStyle w:val="BodyText"/>
        <w:ind w:left="133"/>
      </w:pPr>
      <w:r>
        <w:rPr/>
        <mc:AlternateContent>
          <mc:Choice Requires="wps">
            <w:drawing>
              <wp:inline distT="0" distB="0" distL="0" distR="0">
                <wp:extent cx="7028180" cy="358140"/>
                <wp:effectExtent l="0" t="0" r="0" b="3810"/>
                <wp:docPr id="24" name="Group 24"/>
                <wp:cNvGraphicFramePr>
                  <a:graphicFrameLocks/>
                </wp:cNvGraphicFramePr>
                <a:graphic>
                  <a:graphicData uri="http://schemas.microsoft.com/office/word/2010/wordprocessingGroup">
                    <wpg:wgp>
                      <wpg:cNvPr id="24" name="Group 24"/>
                      <wpg:cNvGrpSpPr/>
                      <wpg:grpSpPr>
                        <a:xfrm>
                          <a:off x="0" y="0"/>
                          <a:ext cx="7028180" cy="358140"/>
                          <a:chExt cx="7028180" cy="358140"/>
                        </a:xfrm>
                      </wpg:grpSpPr>
                      <pic:pic>
                        <pic:nvPicPr>
                          <pic:cNvPr id="25" name="Image 25"/>
                          <pic:cNvPicPr/>
                        </pic:nvPicPr>
                        <pic:blipFill>
                          <a:blip r:embed="rId12" cstate="print"/>
                          <a:stretch>
                            <a:fillRect/>
                          </a:stretch>
                        </pic:blipFill>
                        <pic:spPr>
                          <a:xfrm>
                            <a:off x="0" y="0"/>
                            <a:ext cx="7028180" cy="358140"/>
                          </a:xfrm>
                          <a:prstGeom prst="rect">
                            <a:avLst/>
                          </a:prstGeom>
                        </pic:spPr>
                      </pic:pic>
                      <wps:wsp>
                        <wps:cNvPr id="26" name="Textbox 26"/>
                        <wps:cNvSpPr txBox="1"/>
                        <wps:spPr>
                          <a:xfrm>
                            <a:off x="0" y="0"/>
                            <a:ext cx="7028180" cy="358140"/>
                          </a:xfrm>
                          <a:prstGeom prst="rect">
                            <a:avLst/>
                          </a:prstGeom>
                        </wps:spPr>
                        <wps:txbx>
                          <w:txbxContent>
                            <w:p>
                              <w:pPr>
                                <w:spacing w:before="133"/>
                                <w:ind w:left="5" w:right="5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w:t>
                              </w:r>
                              <w:r>
                                <w:rPr>
                                  <w:rFonts w:ascii="Arial" w:hAnsi="Arial"/>
                                  <w:b/>
                                  <w:color w:val="FFFFFF"/>
                                  <w:spacing w:val="-2"/>
                                  <w:sz w:val="22"/>
                                </w:rPr>
                                <w:t> 407/2023</w:t>
                              </w:r>
                            </w:p>
                          </w:txbxContent>
                        </wps:txbx>
                        <wps:bodyPr wrap="square" lIns="0" tIns="0" rIns="0" bIns="0" rtlCol="0">
                          <a:noAutofit/>
                        </wps:bodyPr>
                      </wps:wsp>
                    </wpg:wgp>
                  </a:graphicData>
                </a:graphic>
              </wp:inline>
            </w:drawing>
          </mc:Choice>
          <mc:Fallback>
            <w:pict>
              <v:group style="width:553.4pt;height:28.2pt;mso-position-horizontal-relative:char;mso-position-vertical-relative:line" id="docshapegroup20" coordorigin="0,0" coordsize="11068,564">
                <v:shape style="position:absolute;left:0;top:0;width:11068;height:564" type="#_x0000_t75" id="docshape21" stroked="false">
                  <v:imagedata r:id="rId12" o:title=""/>
                </v:shape>
                <v:shape style="position:absolute;left:0;top:0;width:11068;height:564" type="#_x0000_t202" id="docshape22" filled="false" stroked="false">
                  <v:textbox inset="0,0,0,0">
                    <w:txbxContent>
                      <w:p>
                        <w:pPr>
                          <w:spacing w:before="133"/>
                          <w:ind w:left="5" w:right="5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w:t>
                        </w:r>
                        <w:r>
                          <w:rPr>
                            <w:rFonts w:ascii="Arial" w:hAnsi="Arial"/>
                            <w:b/>
                            <w:color w:val="FFFFFF"/>
                            <w:spacing w:val="-2"/>
                            <w:sz w:val="22"/>
                          </w:rPr>
                          <w:t> 407/2023</w:t>
                        </w:r>
                      </w:p>
                    </w:txbxContent>
                  </v:textbox>
                  <w10:wrap type="none"/>
                </v:shape>
              </v:group>
            </w:pict>
          </mc:Fallback>
        </mc:AlternateContent>
      </w:r>
      <w:r>
        <w:rPr/>
      </w:r>
    </w:p>
    <w:p>
      <w:pPr>
        <w:pStyle w:val="BodyText"/>
        <w:rPr>
          <w:sz w:val="22"/>
        </w:rPr>
      </w:pPr>
    </w:p>
    <w:p>
      <w:pPr>
        <w:pStyle w:val="BodyText"/>
        <w:spacing w:before="9"/>
        <w:rPr>
          <w:sz w:val="22"/>
        </w:rPr>
      </w:pPr>
    </w:p>
    <w:p>
      <w:pPr>
        <w:pStyle w:val="Heading1"/>
        <w:ind w:right="310"/>
      </w:pPr>
      <w:r>
        <w:rPr/>
        <w:t>TOMADA DE CONTAS ESPECIAL. DUPLICIDADE NOS PAGAMENTOS. DANO AO ERÁRIO. IRREGULAR. MULTA</w:t>
      </w:r>
    </w:p>
    <w:p>
      <w:pPr>
        <w:pStyle w:val="BodyText"/>
        <w:spacing w:before="2"/>
        <w:rPr>
          <w:rFonts w:ascii="Arial"/>
          <w:b/>
          <w:sz w:val="22"/>
        </w:rPr>
      </w:pPr>
    </w:p>
    <w:p>
      <w:pPr>
        <w:pStyle w:val="BodyText"/>
        <w:ind w:left="299" w:right="313"/>
        <w:jc w:val="both"/>
      </w:pPr>
      <w:r>
        <w:rPr/>
        <w:t>Tomada de Contas Especial para apurar dano ao erário em face de irregularidades na prestação de contas relativa à execução do Convênio celebrado entre o Estado do Ceará e o município de Solonópole/CE, o projeto objetivava a reforma de estádio na sede do município. Destaca-se que, pela jurisprudência do TCU, a não aplicação da contrapartida pelo</w:t>
      </w:r>
      <w:r>
        <w:rPr>
          <w:spacing w:val="-1"/>
        </w:rPr>
        <w:t> </w:t>
      </w:r>
      <w:r>
        <w:rPr/>
        <w:t>convenente</w:t>
      </w:r>
      <w:r>
        <w:rPr>
          <w:spacing w:val="-1"/>
        </w:rPr>
        <w:t> </w:t>
      </w:r>
      <w:r>
        <w:rPr/>
        <w:t>implica</w:t>
      </w:r>
      <w:r>
        <w:rPr>
          <w:spacing w:val="-1"/>
        </w:rPr>
        <w:t> </w:t>
      </w:r>
      <w:r>
        <w:rPr/>
        <w:t>na</w:t>
      </w:r>
      <w:r>
        <w:rPr>
          <w:spacing w:val="-2"/>
        </w:rPr>
        <w:t> </w:t>
      </w:r>
      <w:r>
        <w:rPr/>
        <w:t>restituição</w:t>
      </w:r>
      <w:r>
        <w:rPr>
          <w:spacing w:val="-2"/>
        </w:rPr>
        <w:t> </w:t>
      </w:r>
      <w:r>
        <w:rPr/>
        <w:t>aos</w:t>
      </w:r>
      <w:r>
        <w:rPr>
          <w:spacing w:val="-2"/>
        </w:rPr>
        <w:t> </w:t>
      </w:r>
      <w:r>
        <w:rPr/>
        <w:t>cofres</w:t>
      </w:r>
      <w:r>
        <w:rPr>
          <w:spacing w:val="-2"/>
        </w:rPr>
        <w:t> </w:t>
      </w:r>
      <w:r>
        <w:rPr/>
        <w:t>do</w:t>
      </w:r>
      <w:r>
        <w:rPr>
          <w:spacing w:val="-2"/>
        </w:rPr>
        <w:t> </w:t>
      </w:r>
      <w:r>
        <w:rPr/>
        <w:t>ente</w:t>
      </w:r>
      <w:r>
        <w:rPr>
          <w:spacing w:val="-1"/>
        </w:rPr>
        <w:t> </w:t>
      </w:r>
      <w:r>
        <w:rPr/>
        <w:t>concedente,</w:t>
      </w:r>
      <w:r>
        <w:rPr>
          <w:spacing w:val="-1"/>
        </w:rPr>
        <w:t> </w:t>
      </w:r>
      <w:r>
        <w:rPr/>
        <w:t>do</w:t>
      </w:r>
      <w:r>
        <w:rPr>
          <w:spacing w:val="-1"/>
        </w:rPr>
        <w:t> </w:t>
      </w:r>
      <w:r>
        <w:rPr/>
        <w:t>valor</w:t>
      </w:r>
      <w:r>
        <w:rPr>
          <w:spacing w:val="-2"/>
        </w:rPr>
        <w:t> </w:t>
      </w:r>
      <w:r>
        <w:rPr/>
        <w:t>correspondente,</w:t>
      </w:r>
      <w:r>
        <w:rPr>
          <w:spacing w:val="-2"/>
        </w:rPr>
        <w:t> </w:t>
      </w:r>
      <w:r>
        <w:rPr/>
        <w:t>na</w:t>
      </w:r>
      <w:r>
        <w:rPr>
          <w:spacing w:val="-2"/>
        </w:rPr>
        <w:t> </w:t>
      </w:r>
      <w:r>
        <w:rPr/>
        <w:t>proporcionalidade</w:t>
      </w:r>
      <w:r>
        <w:rPr>
          <w:spacing w:val="-1"/>
        </w:rPr>
        <w:t> </w:t>
      </w:r>
      <w:r>
        <w:rPr/>
        <w:t>de execução estabelecida no termo do convênio firmado, conforme Acórdãos nº 7.157/2014, nº 894/2014 e nº 645/2012, esses</w:t>
      </w:r>
      <w:r>
        <w:rPr>
          <w:spacing w:val="-2"/>
        </w:rPr>
        <w:t> </w:t>
      </w:r>
      <w:r>
        <w:rPr/>
        <w:t>da</w:t>
      </w:r>
      <w:r>
        <w:rPr>
          <w:spacing w:val="-1"/>
        </w:rPr>
        <w:t> </w:t>
      </w:r>
      <w:r>
        <w:rPr/>
        <w:t>1ª</w:t>
      </w:r>
      <w:r>
        <w:rPr>
          <w:spacing w:val="-2"/>
        </w:rPr>
        <w:t> </w:t>
      </w:r>
      <w:r>
        <w:rPr/>
        <w:t>Câmara,</w:t>
      </w:r>
      <w:r>
        <w:rPr>
          <w:spacing w:val="-2"/>
        </w:rPr>
        <w:t> </w:t>
      </w:r>
      <w:r>
        <w:rPr/>
        <w:t>e</w:t>
      </w:r>
      <w:r>
        <w:rPr>
          <w:spacing w:val="-2"/>
        </w:rPr>
        <w:t> </w:t>
      </w:r>
      <w:r>
        <w:rPr/>
        <w:t>nº</w:t>
      </w:r>
      <w:r>
        <w:rPr>
          <w:spacing w:val="-2"/>
        </w:rPr>
        <w:t> </w:t>
      </w:r>
      <w:r>
        <w:rPr/>
        <w:t>164/2015,</w:t>
      </w:r>
      <w:r>
        <w:rPr>
          <w:spacing w:val="-2"/>
        </w:rPr>
        <w:t> </w:t>
      </w:r>
      <w:r>
        <w:rPr/>
        <w:t>nº</w:t>
      </w:r>
      <w:r>
        <w:rPr>
          <w:spacing w:val="-3"/>
        </w:rPr>
        <w:t> </w:t>
      </w:r>
      <w:r>
        <w:rPr/>
        <w:t>5.840/2013</w:t>
      </w:r>
      <w:r>
        <w:rPr>
          <w:spacing w:val="-2"/>
        </w:rPr>
        <w:t> </w:t>
      </w:r>
      <w:r>
        <w:rPr/>
        <w:t>e</w:t>
      </w:r>
      <w:r>
        <w:rPr>
          <w:spacing w:val="-1"/>
        </w:rPr>
        <w:t> </w:t>
      </w:r>
      <w:r>
        <w:rPr/>
        <w:t>nº</w:t>
      </w:r>
      <w:r>
        <w:rPr>
          <w:spacing w:val="-2"/>
        </w:rPr>
        <w:t> </w:t>
      </w:r>
      <w:r>
        <w:rPr/>
        <w:t>3.648/2012,</w:t>
      </w:r>
      <w:r>
        <w:rPr>
          <w:spacing w:val="-2"/>
        </w:rPr>
        <w:t> </w:t>
      </w:r>
      <w:r>
        <w:rPr/>
        <w:t>da</w:t>
      </w:r>
      <w:r>
        <w:rPr>
          <w:spacing w:val="-1"/>
        </w:rPr>
        <w:t> </w:t>
      </w:r>
      <w:r>
        <w:rPr/>
        <w:t>2ª</w:t>
      </w:r>
      <w:r>
        <w:rPr>
          <w:spacing w:val="-2"/>
        </w:rPr>
        <w:t> </w:t>
      </w:r>
      <w:r>
        <w:rPr/>
        <w:t>Câmara.</w:t>
      </w:r>
      <w:r>
        <w:rPr>
          <w:spacing w:val="-2"/>
        </w:rPr>
        <w:t> </w:t>
      </w:r>
      <w:r>
        <w:rPr/>
        <w:t>Entende-se que</w:t>
      </w:r>
      <w:r>
        <w:rPr>
          <w:spacing w:val="-1"/>
        </w:rPr>
        <w:t> </w:t>
      </w:r>
      <w:r>
        <w:rPr/>
        <w:t>o</w:t>
      </w:r>
      <w:r>
        <w:rPr>
          <w:spacing w:val="-3"/>
        </w:rPr>
        <w:t> </w:t>
      </w:r>
      <w:r>
        <w:rPr/>
        <w:t>fato</w:t>
      </w:r>
      <w:r>
        <w:rPr>
          <w:spacing w:val="-2"/>
        </w:rPr>
        <w:t> </w:t>
      </w:r>
      <w:r>
        <w:rPr/>
        <w:t>do</w:t>
      </w:r>
      <w:r>
        <w:rPr>
          <w:spacing w:val="-2"/>
        </w:rPr>
        <w:t> </w:t>
      </w:r>
      <w:r>
        <w:rPr/>
        <w:t>Prefeito ter nomeado à época um gestor para a Secretaria do Desporto do Município de Solonópole não retira a sua responsabilidade pela execução do convênio do qual foi signatário. Acordou a primeira Câmara Virtual do Tribunal de Contas do Estado do Ceará, em: a) por unanimidade dos votos, julgar a presente Tomada de Contas Especial IRREGULAR; b) aplicar multa; c) imputar débito, valor a ser atualizado na forma do art. 18 da LOTCE, a partir de dezembro de 2006, pela pecha ventilada na Proposta de Voto; d) autorizar, desde já, o deferimento de eventual pedido de</w:t>
      </w:r>
      <w:r>
        <w:rPr>
          <w:spacing w:val="-1"/>
        </w:rPr>
        <w:t> </w:t>
      </w:r>
      <w:r>
        <w:rPr/>
        <w:t>parcelamento</w:t>
      </w:r>
      <w:r>
        <w:rPr>
          <w:spacing w:val="-1"/>
        </w:rPr>
        <w:t> </w:t>
      </w:r>
      <w:r>
        <w:rPr/>
        <w:t>da</w:t>
      </w:r>
      <w:r>
        <w:rPr>
          <w:spacing w:val="-3"/>
        </w:rPr>
        <w:t> </w:t>
      </w:r>
      <w:r>
        <w:rPr/>
        <w:t>dívida;</w:t>
      </w:r>
      <w:r>
        <w:rPr>
          <w:spacing w:val="-3"/>
        </w:rPr>
        <w:t> </w:t>
      </w:r>
      <w:r>
        <w:rPr/>
        <w:t>e)</w:t>
      </w:r>
      <w:r>
        <w:rPr>
          <w:spacing w:val="-2"/>
        </w:rPr>
        <w:t> </w:t>
      </w:r>
      <w:r>
        <w:rPr/>
        <w:t>encaminhar</w:t>
      </w:r>
      <w:r>
        <w:rPr>
          <w:spacing w:val="-2"/>
        </w:rPr>
        <w:t> </w:t>
      </w:r>
      <w:r>
        <w:rPr/>
        <w:t>cópia</w:t>
      </w:r>
      <w:r>
        <w:rPr>
          <w:spacing w:val="-1"/>
        </w:rPr>
        <w:t> </w:t>
      </w:r>
      <w:r>
        <w:rPr/>
        <w:t>desta</w:t>
      </w:r>
      <w:r>
        <w:rPr>
          <w:spacing w:val="-1"/>
        </w:rPr>
        <w:t> </w:t>
      </w:r>
      <w:r>
        <w:rPr/>
        <w:t>decisão</w:t>
      </w:r>
      <w:r>
        <w:rPr>
          <w:spacing w:val="-1"/>
        </w:rPr>
        <w:t> </w:t>
      </w:r>
      <w:r>
        <w:rPr/>
        <w:t>ao</w:t>
      </w:r>
      <w:r>
        <w:rPr>
          <w:spacing w:val="-3"/>
        </w:rPr>
        <w:t> </w:t>
      </w:r>
      <w:r>
        <w:rPr/>
        <w:t>Ministério</w:t>
      </w:r>
      <w:r>
        <w:rPr>
          <w:spacing w:val="-1"/>
        </w:rPr>
        <w:t> </w:t>
      </w:r>
      <w:r>
        <w:rPr/>
        <w:t>Público</w:t>
      </w:r>
      <w:r>
        <w:rPr>
          <w:spacing w:val="-1"/>
        </w:rPr>
        <w:t> </w:t>
      </w:r>
      <w:r>
        <w:rPr/>
        <w:t>Estadual,</w:t>
      </w:r>
      <w:r>
        <w:rPr>
          <w:spacing w:val="-3"/>
        </w:rPr>
        <w:t> </w:t>
      </w:r>
      <w:r>
        <w:rPr/>
        <w:t>logo</w:t>
      </w:r>
      <w:r>
        <w:rPr>
          <w:spacing w:val="-1"/>
        </w:rPr>
        <w:t> </w:t>
      </w:r>
      <w:r>
        <w:rPr/>
        <w:t>após</w:t>
      </w:r>
      <w:r>
        <w:rPr>
          <w:spacing w:val="-1"/>
        </w:rPr>
        <w:t> </w:t>
      </w:r>
      <w:r>
        <w:rPr/>
        <w:t>seu</w:t>
      </w:r>
      <w:r>
        <w:rPr>
          <w:spacing w:val="-3"/>
        </w:rPr>
        <w:t> </w:t>
      </w:r>
      <w:r>
        <w:rPr/>
        <w:t>trânsito</w:t>
      </w:r>
      <w:r>
        <w:rPr>
          <w:spacing w:val="-1"/>
        </w:rPr>
        <w:t> </w:t>
      </w:r>
      <w:r>
        <w:rPr/>
        <w:t>em julgado, para a adoção das medidas que entender cabíveis.</w:t>
      </w:r>
    </w:p>
    <w:p>
      <w:pPr>
        <w:pStyle w:val="BodyText"/>
      </w:pPr>
    </w:p>
    <w:p>
      <w:pPr>
        <w:pStyle w:val="BodyText"/>
        <w:spacing w:before="91"/>
      </w:pPr>
    </w:p>
    <w:p>
      <w:pPr>
        <w:spacing w:before="0"/>
        <w:ind w:left="299" w:right="0" w:firstLine="0"/>
        <w:jc w:val="both"/>
        <w:rPr>
          <w:sz w:val="18"/>
        </w:rPr>
      </w:pPr>
      <w:r>
        <w:rPr>
          <w:sz w:val="18"/>
        </w:rPr>
        <w:t>Processo</w:t>
      </w:r>
      <w:r>
        <w:rPr>
          <w:spacing w:val="-5"/>
          <w:sz w:val="18"/>
        </w:rPr>
        <w:t> </w:t>
      </w:r>
      <w:r>
        <w:rPr>
          <w:sz w:val="18"/>
        </w:rPr>
        <w:t>n°:</w:t>
      </w:r>
      <w:r>
        <w:rPr>
          <w:spacing w:val="-4"/>
          <w:sz w:val="18"/>
        </w:rPr>
        <w:t> </w:t>
      </w:r>
      <w:r>
        <w:rPr>
          <w:sz w:val="18"/>
        </w:rPr>
        <w:t>05774/2019-8.</w:t>
      </w:r>
      <w:r>
        <w:rPr>
          <w:spacing w:val="-4"/>
          <w:sz w:val="18"/>
        </w:rPr>
        <w:t> </w:t>
      </w:r>
      <w:r>
        <w:rPr>
          <w:sz w:val="18"/>
        </w:rPr>
        <w:t>Relator:</w:t>
      </w:r>
      <w:r>
        <w:rPr>
          <w:spacing w:val="-4"/>
          <w:sz w:val="18"/>
        </w:rPr>
        <w:t> </w:t>
      </w:r>
      <w:r>
        <w:rPr>
          <w:sz w:val="18"/>
        </w:rPr>
        <w:t>Conselheiro</w:t>
      </w:r>
      <w:r>
        <w:rPr>
          <w:spacing w:val="-2"/>
          <w:sz w:val="18"/>
        </w:rPr>
        <w:t> </w:t>
      </w:r>
      <w:r>
        <w:rPr>
          <w:sz w:val="18"/>
        </w:rPr>
        <w:t>Substituto</w:t>
      </w:r>
      <w:r>
        <w:rPr>
          <w:spacing w:val="-4"/>
          <w:sz w:val="18"/>
        </w:rPr>
        <w:t> </w:t>
      </w:r>
      <w:r>
        <w:rPr>
          <w:sz w:val="18"/>
        </w:rPr>
        <w:t>David</w:t>
      </w:r>
      <w:r>
        <w:rPr>
          <w:spacing w:val="-4"/>
          <w:sz w:val="18"/>
        </w:rPr>
        <w:t> </w:t>
      </w:r>
      <w:r>
        <w:rPr>
          <w:sz w:val="18"/>
        </w:rPr>
        <w:t>Matos.</w:t>
      </w:r>
      <w:r>
        <w:rPr>
          <w:spacing w:val="-4"/>
          <w:sz w:val="18"/>
        </w:rPr>
        <w:t> </w:t>
      </w:r>
      <w:r>
        <w:rPr>
          <w:sz w:val="18"/>
        </w:rPr>
        <w:t>Sessão</w:t>
      </w:r>
      <w:r>
        <w:rPr>
          <w:spacing w:val="-3"/>
          <w:sz w:val="18"/>
        </w:rPr>
        <w:t> </w:t>
      </w:r>
      <w:r>
        <w:rPr>
          <w:sz w:val="18"/>
        </w:rPr>
        <w:t>de</w:t>
      </w:r>
      <w:r>
        <w:rPr>
          <w:spacing w:val="-4"/>
          <w:sz w:val="18"/>
        </w:rPr>
        <w:t> </w:t>
      </w:r>
      <w:r>
        <w:rPr>
          <w:sz w:val="18"/>
        </w:rPr>
        <w:t>06/02/2023.</w:t>
      </w:r>
      <w:r>
        <w:rPr>
          <w:spacing w:val="66"/>
          <w:sz w:val="18"/>
        </w:rPr>
        <w:t>    </w:t>
      </w:r>
      <w:r>
        <w:rPr>
          <w:sz w:val="18"/>
        </w:rPr>
        <w:t>Ata:146.</w:t>
      </w:r>
      <w:r>
        <w:rPr>
          <w:spacing w:val="1"/>
          <w:sz w:val="18"/>
        </w:rPr>
        <w:t> </w:t>
      </w:r>
      <w:r>
        <w:rPr>
          <w:sz w:val="18"/>
        </w:rPr>
        <w:t>DO:</w:t>
      </w:r>
      <w:r>
        <w:rPr>
          <w:spacing w:val="-5"/>
          <w:sz w:val="18"/>
        </w:rPr>
        <w:t> </w:t>
      </w:r>
      <w:r>
        <w:rPr>
          <w:spacing w:val="-2"/>
          <w:sz w:val="18"/>
        </w:rPr>
        <w:t>06/03/2023.</w:t>
      </w:r>
    </w:p>
    <w:p>
      <w:pPr>
        <w:pStyle w:val="BodyText"/>
        <w:spacing w:before="174"/>
      </w:pPr>
      <w:r>
        <w:rPr/>
        <mc:AlternateContent>
          <mc:Choice Requires="wps">
            <w:drawing>
              <wp:anchor distT="0" distB="0" distL="0" distR="0" allowOverlap="1" layoutInCell="1" locked="0" behindDoc="1" simplePos="0" relativeHeight="487592960">
                <wp:simplePos x="0" y="0"/>
                <wp:positionH relativeFrom="page">
                  <wp:posOffset>264159</wp:posOffset>
                </wp:positionH>
                <wp:positionV relativeFrom="paragraph">
                  <wp:posOffset>272045</wp:posOffset>
                </wp:positionV>
                <wp:extent cx="7028180" cy="35814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7028180" cy="358140"/>
                          <a:chExt cx="7028180" cy="358140"/>
                        </a:xfrm>
                      </wpg:grpSpPr>
                      <pic:pic>
                        <pic:nvPicPr>
                          <pic:cNvPr id="28" name="Image 28"/>
                          <pic:cNvPicPr/>
                        </pic:nvPicPr>
                        <pic:blipFill>
                          <a:blip r:embed="rId12" cstate="print"/>
                          <a:stretch>
                            <a:fillRect/>
                          </a:stretch>
                        </pic:blipFill>
                        <pic:spPr>
                          <a:xfrm>
                            <a:off x="0" y="0"/>
                            <a:ext cx="7028180" cy="358139"/>
                          </a:xfrm>
                          <a:prstGeom prst="rect">
                            <a:avLst/>
                          </a:prstGeom>
                        </pic:spPr>
                      </pic:pic>
                      <wps:wsp>
                        <wps:cNvPr id="29" name="Textbox 29"/>
                        <wps:cNvSpPr txBox="1"/>
                        <wps:spPr>
                          <a:xfrm>
                            <a:off x="0" y="0"/>
                            <a:ext cx="7028180" cy="358140"/>
                          </a:xfrm>
                          <a:prstGeom prst="rect">
                            <a:avLst/>
                          </a:prstGeom>
                        </wps:spPr>
                        <wps:txbx>
                          <w:txbxContent>
                            <w:p>
                              <w:pPr>
                                <w:spacing w:before="79"/>
                                <w:ind w:left="0" w:right="5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565/2023</w:t>
                              </w:r>
                            </w:p>
                          </w:txbxContent>
                        </wps:txbx>
                        <wps:bodyPr wrap="square" lIns="0" tIns="0" rIns="0" bIns="0" rtlCol="0">
                          <a:noAutofit/>
                        </wps:bodyPr>
                      </wps:wsp>
                    </wpg:wgp>
                  </a:graphicData>
                </a:graphic>
              </wp:anchor>
            </w:drawing>
          </mc:Choice>
          <mc:Fallback>
            <w:pict>
              <v:group style="position:absolute;margin-left:20.799999pt;margin-top:21.420898pt;width:553.4pt;height:28.2pt;mso-position-horizontal-relative:page;mso-position-vertical-relative:paragraph;z-index:-15723520;mso-wrap-distance-left:0;mso-wrap-distance-right:0" id="docshapegroup23" coordorigin="416,428" coordsize="11068,564">
                <v:shape style="position:absolute;left:416;top:428;width:11068;height:564" type="#_x0000_t75" id="docshape24" stroked="false">
                  <v:imagedata r:id="rId12" o:title=""/>
                </v:shape>
                <v:shape style="position:absolute;left:416;top:428;width:11068;height:564" type="#_x0000_t202" id="docshape25" filled="false" stroked="false">
                  <v:textbox inset="0,0,0,0">
                    <w:txbxContent>
                      <w:p>
                        <w:pPr>
                          <w:spacing w:before="79"/>
                          <w:ind w:left="0" w:right="56"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565/2023</w:t>
                        </w:r>
                      </w:p>
                    </w:txbxContent>
                  </v:textbox>
                  <w10:wrap type="none"/>
                </v:shape>
                <w10:wrap type="topAndBottom"/>
              </v:group>
            </w:pict>
          </mc:Fallback>
        </mc:AlternateContent>
      </w:r>
    </w:p>
    <w:p>
      <w:pPr>
        <w:pStyle w:val="BodyText"/>
        <w:spacing w:before="74"/>
        <w:rPr>
          <w:sz w:val="22"/>
        </w:rPr>
      </w:pPr>
    </w:p>
    <w:p>
      <w:pPr>
        <w:pStyle w:val="Heading1"/>
        <w:spacing w:line="312" w:lineRule="auto"/>
        <w:ind w:left="319" w:right="314"/>
      </w:pPr>
      <w:r>
        <w:rPr/>
        <w:t>EMBARGOS DE DECLARAÇÃO. PRESTAÇÃO DE CONTAS DE GESTÃO. AUSÊNCIA DE OMISSÃO, CONTRADIÇÃO OU OBSCURIDADE. NÃO PROVIMENTO. ARQUIVAMENTO.</w:t>
      </w:r>
    </w:p>
    <w:p>
      <w:pPr>
        <w:pStyle w:val="BodyText"/>
        <w:spacing w:before="52"/>
        <w:rPr>
          <w:rFonts w:ascii="Arial"/>
          <w:b/>
          <w:sz w:val="22"/>
        </w:rPr>
      </w:pPr>
    </w:p>
    <w:p>
      <w:pPr>
        <w:pStyle w:val="BodyText"/>
        <w:spacing w:line="276" w:lineRule="auto"/>
        <w:ind w:left="299" w:right="306"/>
        <w:jc w:val="both"/>
      </w:pPr>
      <w:r>
        <w:rPr/>
        <w:t>Tratam os autos de Embargos de Declaração contra decisão proferida pela Segunda Câmara Virtual do Tribunal de Contas do Estado do Ceará (TCE/CE) que julgou a Prestação de Contas de Gestão da Secretaria do Esporte do Estado do Ceará do exercício de 2016 (Processo nº 03626/2017-2). Cumpre observar que os Embargos de Declaração merecem ser conhecidos, posto</w:t>
      </w:r>
      <w:r>
        <w:rPr>
          <w:spacing w:val="-1"/>
        </w:rPr>
        <w:t> </w:t>
      </w:r>
      <w:r>
        <w:rPr/>
        <w:t>que estiveram presentes</w:t>
      </w:r>
      <w:r>
        <w:rPr>
          <w:spacing w:val="-1"/>
        </w:rPr>
        <w:t> </w:t>
      </w:r>
      <w:r>
        <w:rPr/>
        <w:t>os</w:t>
      </w:r>
      <w:r>
        <w:rPr>
          <w:spacing w:val="-1"/>
        </w:rPr>
        <w:t> </w:t>
      </w:r>
      <w:r>
        <w:rPr/>
        <w:t>requisitos</w:t>
      </w:r>
      <w:r>
        <w:rPr>
          <w:spacing w:val="-1"/>
        </w:rPr>
        <w:t> </w:t>
      </w:r>
      <w:r>
        <w:rPr/>
        <w:t>gerais inerentes</w:t>
      </w:r>
      <w:r>
        <w:rPr>
          <w:spacing w:val="-1"/>
        </w:rPr>
        <w:t> </w:t>
      </w:r>
      <w:r>
        <w:rPr/>
        <w:t>a</w:t>
      </w:r>
      <w:r>
        <w:rPr>
          <w:spacing w:val="-1"/>
        </w:rPr>
        <w:t> </w:t>
      </w:r>
      <w:r>
        <w:rPr/>
        <w:t>qualquer</w:t>
      </w:r>
      <w:r>
        <w:rPr>
          <w:spacing w:val="-2"/>
        </w:rPr>
        <w:t> </w:t>
      </w:r>
      <w:r>
        <w:rPr/>
        <w:t>recurso, quais</w:t>
      </w:r>
      <w:r>
        <w:rPr>
          <w:spacing w:val="-1"/>
        </w:rPr>
        <w:t> </w:t>
      </w:r>
      <w:r>
        <w:rPr/>
        <w:t>sejam, tempestividade, adequação e legitimidade recursal. Foi proferido, em exame preliminar, o Despacho Singular nº 54463/2022 entendendo que, embora o apelo apresentasse os requisitos recursais gerais, não se vislumbravam hipóteses de omissão, contradição ou obscuridade. Destaque-se que a contradição ou omissão autorizadora do acolhimento dos aclaratórios é aquela existente dentro da própria decisão embargada, ou seja, que se refere aos fundamentos e ao dispositivo do julgado e não a eventual contradição existente no relatório técnico, parecer ministerial. Deste modo,</w:t>
      </w:r>
      <w:r>
        <w:rPr>
          <w:spacing w:val="-2"/>
        </w:rPr>
        <w:t> </w:t>
      </w:r>
      <w:r>
        <w:rPr/>
        <w:t>os aclaratórios demonstraram mero inconformismo da</w:t>
      </w:r>
      <w:r>
        <w:rPr>
          <w:spacing w:val="-2"/>
        </w:rPr>
        <w:t> </w:t>
      </w:r>
      <w:r>
        <w:rPr/>
        <w:t>parte,</w:t>
      </w:r>
      <w:r>
        <w:rPr>
          <w:spacing w:val="-2"/>
        </w:rPr>
        <w:t> </w:t>
      </w:r>
      <w:r>
        <w:rPr/>
        <w:t>com</w:t>
      </w:r>
      <w:r>
        <w:rPr>
          <w:spacing w:val="-1"/>
        </w:rPr>
        <w:t> </w:t>
      </w:r>
      <w:r>
        <w:rPr/>
        <w:t>a</w:t>
      </w:r>
      <w:r>
        <w:rPr>
          <w:spacing w:val="-2"/>
        </w:rPr>
        <w:t> </w:t>
      </w:r>
      <w:r>
        <w:rPr/>
        <w:t>tentativa de ver</w:t>
      </w:r>
      <w:r>
        <w:rPr>
          <w:spacing w:val="-1"/>
        </w:rPr>
        <w:t> </w:t>
      </w:r>
      <w:r>
        <w:rPr/>
        <w:t>reaberta a</w:t>
      </w:r>
      <w:r>
        <w:rPr>
          <w:spacing w:val="-2"/>
        </w:rPr>
        <w:t> </w:t>
      </w:r>
      <w:r>
        <w:rPr/>
        <w:t>discussão, o que não é cabível reaver o mérito nesta via estreita, não tendo sido vislumbrada a omissão e contradição alegadas os Embargos de Declaração não constituem meio hábil para reforma do julgado, sendo cabíveis somente quando houver</w:t>
      </w:r>
      <w:r>
        <w:rPr>
          <w:spacing w:val="40"/>
        </w:rPr>
        <w:t> </w:t>
      </w:r>
      <w:r>
        <w:rPr/>
        <w:t>no acórdão omissão, contradição, ou obscuridade. A Segunda Câmara Virtual do Tribunal de Contas do Estado do Ceará, por unanimidade de votos, conheceu os Embargos e, no mérito, pelo não provimento, por não vislumbrar omissão, contradição, obscuridade, mantendo o acórdão embargado.</w:t>
      </w:r>
    </w:p>
    <w:p>
      <w:pPr>
        <w:pStyle w:val="BodyText"/>
        <w:spacing w:before="204"/>
      </w:pPr>
    </w:p>
    <w:p>
      <w:pPr>
        <w:tabs>
          <w:tab w:pos="8465" w:val="left" w:leader="none"/>
        </w:tabs>
        <w:spacing w:before="0"/>
        <w:ind w:left="319" w:right="0" w:firstLine="0"/>
        <w:jc w:val="both"/>
        <w:rPr>
          <w:sz w:val="18"/>
        </w:rPr>
      </w:pPr>
      <w:r>
        <w:rPr>
          <w:sz w:val="18"/>
        </w:rPr>
        <w:t>Processo</w:t>
      </w:r>
      <w:r>
        <w:rPr>
          <w:spacing w:val="-6"/>
          <w:sz w:val="18"/>
        </w:rPr>
        <w:t> </w:t>
      </w:r>
      <w:r>
        <w:rPr>
          <w:sz w:val="18"/>
        </w:rPr>
        <w:t>nº:</w:t>
      </w:r>
      <w:r>
        <w:rPr>
          <w:spacing w:val="-6"/>
          <w:sz w:val="18"/>
        </w:rPr>
        <w:t> </w:t>
      </w:r>
      <w:r>
        <w:rPr>
          <w:sz w:val="18"/>
        </w:rPr>
        <w:t>24694/2022-5</w:t>
      </w:r>
      <w:r>
        <w:rPr>
          <w:spacing w:val="-5"/>
          <w:sz w:val="18"/>
        </w:rPr>
        <w:t> </w:t>
      </w:r>
      <w:r>
        <w:rPr>
          <w:sz w:val="18"/>
        </w:rPr>
        <w:t>Relator:</w:t>
      </w:r>
      <w:r>
        <w:rPr>
          <w:spacing w:val="-6"/>
          <w:sz w:val="18"/>
        </w:rPr>
        <w:t> </w:t>
      </w:r>
      <w:r>
        <w:rPr>
          <w:sz w:val="18"/>
        </w:rPr>
        <w:t>Conselheira</w:t>
      </w:r>
      <w:r>
        <w:rPr>
          <w:spacing w:val="-3"/>
          <w:sz w:val="18"/>
        </w:rPr>
        <w:t> </w:t>
      </w:r>
      <w:r>
        <w:rPr>
          <w:sz w:val="18"/>
        </w:rPr>
        <w:t>Soraia</w:t>
      </w:r>
      <w:r>
        <w:rPr>
          <w:spacing w:val="-6"/>
          <w:sz w:val="18"/>
        </w:rPr>
        <w:t> </w:t>
      </w:r>
      <w:r>
        <w:rPr>
          <w:sz w:val="18"/>
        </w:rPr>
        <w:t>Victor.</w:t>
      </w:r>
      <w:r>
        <w:rPr>
          <w:spacing w:val="-5"/>
          <w:sz w:val="18"/>
        </w:rPr>
        <w:t> </w:t>
      </w:r>
      <w:r>
        <w:rPr>
          <w:sz w:val="18"/>
        </w:rPr>
        <w:t>Sessão</w:t>
      </w:r>
      <w:r>
        <w:rPr>
          <w:spacing w:val="-6"/>
          <w:sz w:val="18"/>
        </w:rPr>
        <w:t> </w:t>
      </w:r>
      <w:r>
        <w:rPr>
          <w:sz w:val="18"/>
        </w:rPr>
        <w:t>de</w:t>
      </w:r>
      <w:r>
        <w:rPr>
          <w:spacing w:val="-5"/>
          <w:sz w:val="18"/>
        </w:rPr>
        <w:t> </w:t>
      </w:r>
      <w:r>
        <w:rPr>
          <w:spacing w:val="-2"/>
          <w:sz w:val="18"/>
        </w:rPr>
        <w:t>13/02/2026</w:t>
      </w:r>
      <w:r>
        <w:rPr>
          <w:sz w:val="18"/>
        </w:rPr>
        <w:tab/>
        <w:t>Ata:</w:t>
      </w:r>
      <w:r>
        <w:rPr>
          <w:spacing w:val="-6"/>
          <w:sz w:val="18"/>
        </w:rPr>
        <w:t> </w:t>
      </w:r>
      <w:r>
        <w:rPr>
          <w:sz w:val="18"/>
        </w:rPr>
        <w:t>46.</w:t>
      </w:r>
      <w:r>
        <w:rPr>
          <w:spacing w:val="-3"/>
          <w:sz w:val="18"/>
        </w:rPr>
        <w:t> </w:t>
      </w:r>
      <w:r>
        <w:rPr>
          <w:sz w:val="18"/>
        </w:rPr>
        <w:t>DO:</w:t>
      </w:r>
      <w:r>
        <w:rPr>
          <w:spacing w:val="-3"/>
          <w:sz w:val="18"/>
        </w:rPr>
        <w:t> </w:t>
      </w:r>
      <w:r>
        <w:rPr>
          <w:spacing w:val="-2"/>
          <w:sz w:val="18"/>
        </w:rPr>
        <w:t>03/03/2023.</w:t>
      </w:r>
    </w:p>
    <w:sectPr>
      <w:pgSz w:w="11910" w:h="16840"/>
      <w:pgMar w:header="0" w:footer="686" w:top="1620" w:bottom="8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07456">
          <wp:simplePos x="0" y="0"/>
          <wp:positionH relativeFrom="page">
            <wp:posOffset>6350</wp:posOffset>
          </wp:positionH>
          <wp:positionV relativeFrom="page">
            <wp:posOffset>10109979</wp:posOffset>
          </wp:positionV>
          <wp:extent cx="7552689" cy="5435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52689" cy="54356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299" w:right="302"/>
      <w:jc w:val="both"/>
      <w:outlineLvl w:val="1"/>
    </w:pPr>
    <w:rPr>
      <w:rFonts w:ascii="Arial" w:hAnsi="Arial" w:eastAsia="Arial" w:cs="Arial"/>
      <w:b/>
      <w:bCs/>
      <w:sz w:val="22"/>
      <w:szCs w:val="2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LIMA</dc:creator>
  <dcterms:created xsi:type="dcterms:W3CDTF">2025-10-06T13:46:46Z</dcterms:created>
  <dcterms:modified xsi:type="dcterms:W3CDTF">2025-10-06T13:46:46Z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2023-05-31T00:00:00Z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2023-05-31T00:00:00Z</vt:filetime>
  </property>
</Properties>
</file>