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r>
        <w:rPr>
          <w:rFonts w:ascii="Times New Roman"/>
        </w:rPr>
        <mc:AlternateContent>
          <mc:Choice Requires="wps">
            <w:drawing>
              <wp:anchor distT="0" distB="0" distL="0" distR="0" allowOverlap="1" layoutInCell="1" locked="0" behindDoc="0" simplePos="0" relativeHeight="15730176">
                <wp:simplePos x="0" y="0"/>
                <wp:positionH relativeFrom="page">
                  <wp:posOffset>635</wp:posOffset>
                </wp:positionH>
                <wp:positionV relativeFrom="page">
                  <wp:posOffset>9</wp:posOffset>
                </wp:positionV>
                <wp:extent cx="7559040" cy="162623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559040" cy="1626235"/>
                          <a:chExt cx="7559040" cy="1626235"/>
                        </a:xfrm>
                      </wpg:grpSpPr>
                      <pic:pic>
                        <pic:nvPicPr>
                          <pic:cNvPr id="3" name="Image 3"/>
                          <pic:cNvPicPr/>
                        </pic:nvPicPr>
                        <pic:blipFill>
                          <a:blip r:embed="rId6" cstate="print"/>
                          <a:stretch>
                            <a:fillRect/>
                          </a:stretch>
                        </pic:blipFill>
                        <pic:spPr>
                          <a:xfrm>
                            <a:off x="0" y="0"/>
                            <a:ext cx="7559040" cy="1609725"/>
                          </a:xfrm>
                          <a:prstGeom prst="rect">
                            <a:avLst/>
                          </a:prstGeom>
                        </pic:spPr>
                      </pic:pic>
                      <wps:wsp>
                        <wps:cNvPr id="4" name="Textbox 4"/>
                        <wps:cNvSpPr txBox="1"/>
                        <wps:spPr>
                          <a:xfrm>
                            <a:off x="0" y="0"/>
                            <a:ext cx="7559040" cy="1626235"/>
                          </a:xfrm>
                          <a:prstGeom prst="rect">
                            <a:avLst/>
                          </a:prstGeom>
                        </wps:spPr>
                        <wps:txbx>
                          <w:txbxContent>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30"/>
                                <w:rPr>
                                  <w:sz w:val="20"/>
                                </w:rPr>
                              </w:pPr>
                            </w:p>
                            <w:p>
                              <w:pPr>
                                <w:spacing w:before="0"/>
                                <w:ind w:left="6431" w:right="0" w:firstLine="0"/>
                                <w:jc w:val="left"/>
                                <w:rPr>
                                  <w:rFonts w:ascii="Arial" w:hAnsi="Arial"/>
                                  <w:b/>
                                  <w:i/>
                                  <w:sz w:val="20"/>
                                </w:rPr>
                              </w:pPr>
                              <w:r>
                                <w:rPr>
                                  <w:rFonts w:ascii="Arial" w:hAnsi="Arial"/>
                                  <w:b/>
                                  <w:i/>
                                  <w:sz w:val="20"/>
                                </w:rPr>
                                <w:t>Fortaleza</w:t>
                              </w:r>
                              <w:r>
                                <w:rPr>
                                  <w:rFonts w:ascii="Arial" w:hAnsi="Arial"/>
                                  <w:b/>
                                  <w:i/>
                                  <w:spacing w:val="-4"/>
                                  <w:sz w:val="20"/>
                                </w:rPr>
                                <w:t> </w:t>
                              </w:r>
                              <w:r>
                                <w:rPr>
                                  <w:rFonts w:ascii="Arial" w:hAnsi="Arial"/>
                                  <w:b/>
                                  <w:i/>
                                  <w:sz w:val="20"/>
                                </w:rPr>
                                <w:t>(CE), Ano</w:t>
                              </w:r>
                              <w:r>
                                <w:rPr>
                                  <w:rFonts w:ascii="Arial" w:hAnsi="Arial"/>
                                  <w:b/>
                                  <w:i/>
                                  <w:spacing w:val="-3"/>
                                  <w:sz w:val="20"/>
                                </w:rPr>
                                <w:t> </w:t>
                              </w:r>
                              <w:r>
                                <w:rPr>
                                  <w:rFonts w:ascii="Arial" w:hAnsi="Arial"/>
                                  <w:b/>
                                  <w:i/>
                                  <w:sz w:val="20"/>
                                </w:rPr>
                                <w:t>2025</w:t>
                              </w:r>
                              <w:r>
                                <w:rPr>
                                  <w:rFonts w:ascii="Arial" w:hAnsi="Arial"/>
                                  <w:b/>
                                  <w:i/>
                                  <w:spacing w:val="-2"/>
                                  <w:sz w:val="20"/>
                                </w:rPr>
                                <w:t> </w:t>
                              </w:r>
                              <w:r>
                                <w:rPr>
                                  <w:rFonts w:ascii="Arial" w:hAnsi="Arial"/>
                                  <w:b/>
                                  <w:i/>
                                  <w:sz w:val="20"/>
                                </w:rPr>
                                <w:t>–</w:t>
                              </w:r>
                              <w:r>
                                <w:rPr>
                                  <w:rFonts w:ascii="Arial" w:hAnsi="Arial"/>
                                  <w:b/>
                                  <w:i/>
                                  <w:spacing w:val="-3"/>
                                  <w:sz w:val="20"/>
                                </w:rPr>
                                <w:t> </w:t>
                              </w:r>
                              <w:r>
                                <w:rPr>
                                  <w:rFonts w:ascii="Arial" w:hAnsi="Arial"/>
                                  <w:b/>
                                  <w:i/>
                                  <w:sz w:val="20"/>
                                </w:rPr>
                                <w:t>Nº</w:t>
                              </w:r>
                              <w:r>
                                <w:rPr>
                                  <w:rFonts w:ascii="Arial" w:hAnsi="Arial"/>
                                  <w:b/>
                                  <w:i/>
                                  <w:spacing w:val="-2"/>
                                  <w:sz w:val="20"/>
                                </w:rPr>
                                <w:t> </w:t>
                              </w:r>
                              <w:r>
                                <w:rPr>
                                  <w:rFonts w:ascii="Arial" w:hAnsi="Arial"/>
                                  <w:b/>
                                  <w:i/>
                                  <w:spacing w:val="-5"/>
                                  <w:sz w:val="20"/>
                                </w:rPr>
                                <w:t>04</w:t>
                              </w:r>
                            </w:p>
                          </w:txbxContent>
                        </wps:txbx>
                        <wps:bodyPr wrap="square" lIns="0" tIns="0" rIns="0" bIns="0" rtlCol="0">
                          <a:noAutofit/>
                        </wps:bodyPr>
                      </wps:wsp>
                    </wpg:wgp>
                  </a:graphicData>
                </a:graphic>
              </wp:anchor>
            </w:drawing>
          </mc:Choice>
          <mc:Fallback>
            <w:pict>
              <v:group style="position:absolute;margin-left:.05pt;margin-top:.000771pt;width:595.2pt;height:128.0500pt;mso-position-horizontal-relative:page;mso-position-vertical-relative:page;z-index:15730176" id="docshapegroup1" coordorigin="1,0" coordsize="11904,2561">
                <v:shape style="position:absolute;left:1;top:0;width:11904;height:2535" type="#_x0000_t75" id="docshape2" stroked="false">
                  <v:imagedata r:id="rId6" o:title=""/>
                </v:shape>
                <v:shapetype id="_x0000_t202" o:spt="202" coordsize="21600,21600" path="m,l,21600r21600,l21600,xe">
                  <v:stroke joinstyle="miter"/>
                  <v:path gradientshapeok="t" o:connecttype="rect"/>
                </v:shapetype>
                <v:shape style="position:absolute;left:1;top:0;width:11904;height:2561" type="#_x0000_t202" id="docshape3" filled="false" stroked="false">
                  <v:textbox inset="0,0,0,0">
                    <w:txbxContent>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30"/>
                          <w:rPr>
                            <w:sz w:val="20"/>
                          </w:rPr>
                        </w:pPr>
                      </w:p>
                      <w:p>
                        <w:pPr>
                          <w:spacing w:before="0"/>
                          <w:ind w:left="6431" w:right="0" w:firstLine="0"/>
                          <w:jc w:val="left"/>
                          <w:rPr>
                            <w:rFonts w:ascii="Arial" w:hAnsi="Arial"/>
                            <w:b/>
                            <w:i/>
                            <w:sz w:val="20"/>
                          </w:rPr>
                        </w:pPr>
                        <w:r>
                          <w:rPr>
                            <w:rFonts w:ascii="Arial" w:hAnsi="Arial"/>
                            <w:b/>
                            <w:i/>
                            <w:sz w:val="20"/>
                          </w:rPr>
                          <w:t>Fortaleza</w:t>
                        </w:r>
                        <w:r>
                          <w:rPr>
                            <w:rFonts w:ascii="Arial" w:hAnsi="Arial"/>
                            <w:b/>
                            <w:i/>
                            <w:spacing w:val="-4"/>
                            <w:sz w:val="20"/>
                          </w:rPr>
                          <w:t> </w:t>
                        </w:r>
                        <w:r>
                          <w:rPr>
                            <w:rFonts w:ascii="Arial" w:hAnsi="Arial"/>
                            <w:b/>
                            <w:i/>
                            <w:sz w:val="20"/>
                          </w:rPr>
                          <w:t>(CE), Ano</w:t>
                        </w:r>
                        <w:r>
                          <w:rPr>
                            <w:rFonts w:ascii="Arial" w:hAnsi="Arial"/>
                            <w:b/>
                            <w:i/>
                            <w:spacing w:val="-3"/>
                            <w:sz w:val="20"/>
                          </w:rPr>
                          <w:t> </w:t>
                        </w:r>
                        <w:r>
                          <w:rPr>
                            <w:rFonts w:ascii="Arial" w:hAnsi="Arial"/>
                            <w:b/>
                            <w:i/>
                            <w:sz w:val="20"/>
                          </w:rPr>
                          <w:t>2025</w:t>
                        </w:r>
                        <w:r>
                          <w:rPr>
                            <w:rFonts w:ascii="Arial" w:hAnsi="Arial"/>
                            <w:b/>
                            <w:i/>
                            <w:spacing w:val="-2"/>
                            <w:sz w:val="20"/>
                          </w:rPr>
                          <w:t> </w:t>
                        </w:r>
                        <w:r>
                          <w:rPr>
                            <w:rFonts w:ascii="Arial" w:hAnsi="Arial"/>
                            <w:b/>
                            <w:i/>
                            <w:sz w:val="20"/>
                          </w:rPr>
                          <w:t>–</w:t>
                        </w:r>
                        <w:r>
                          <w:rPr>
                            <w:rFonts w:ascii="Arial" w:hAnsi="Arial"/>
                            <w:b/>
                            <w:i/>
                            <w:spacing w:val="-3"/>
                            <w:sz w:val="20"/>
                          </w:rPr>
                          <w:t> </w:t>
                        </w:r>
                        <w:r>
                          <w:rPr>
                            <w:rFonts w:ascii="Arial" w:hAnsi="Arial"/>
                            <w:b/>
                            <w:i/>
                            <w:sz w:val="20"/>
                          </w:rPr>
                          <w:t>Nº</w:t>
                        </w:r>
                        <w:r>
                          <w:rPr>
                            <w:rFonts w:ascii="Arial" w:hAnsi="Arial"/>
                            <w:b/>
                            <w:i/>
                            <w:spacing w:val="-2"/>
                            <w:sz w:val="20"/>
                          </w:rPr>
                          <w:t> </w:t>
                        </w:r>
                        <w:r>
                          <w:rPr>
                            <w:rFonts w:ascii="Arial" w:hAnsi="Arial"/>
                            <w:b/>
                            <w:i/>
                            <w:spacing w:val="-5"/>
                            <w:sz w:val="20"/>
                          </w:rPr>
                          <w:t>04</w:t>
                        </w:r>
                      </w:p>
                    </w:txbxContent>
                  </v:textbox>
                  <w10:wrap type="none"/>
                </v:shape>
                <w10:wrap type="none"/>
              </v:group>
            </w:pict>
          </mc:Fallback>
        </mc:AlternateConten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50"/>
        <w:rPr>
          <w:rFonts w:ascii="Times New Roman"/>
        </w:rPr>
      </w:pPr>
    </w:p>
    <w:p>
      <w:pPr>
        <w:pStyle w:val="BodyText"/>
        <w:ind w:left="689"/>
        <w:rPr>
          <w:rFonts w:ascii="Times New Roman"/>
        </w:rPr>
      </w:pPr>
      <w:r>
        <w:rPr>
          <w:rFonts w:ascii="Times New Roman"/>
        </w:rPr>
        <mc:AlternateContent>
          <mc:Choice Requires="wps">
            <w:drawing>
              <wp:inline distT="0" distB="0" distL="0" distR="0">
                <wp:extent cx="6719570" cy="1553845"/>
                <wp:effectExtent l="0" t="0" r="0" b="8255"/>
                <wp:docPr id="5" name="Group 5"/>
                <wp:cNvGraphicFramePr>
                  <a:graphicFrameLocks/>
                </wp:cNvGraphicFramePr>
                <a:graphic>
                  <a:graphicData uri="http://schemas.microsoft.com/office/word/2010/wordprocessingGroup">
                    <wpg:wgp>
                      <wpg:cNvPr id="5" name="Group 5"/>
                      <wpg:cNvGrpSpPr/>
                      <wpg:grpSpPr>
                        <a:xfrm>
                          <a:off x="0" y="0"/>
                          <a:ext cx="6719570" cy="1553845"/>
                          <a:chExt cx="6719570" cy="1553845"/>
                        </a:xfrm>
                      </wpg:grpSpPr>
                      <pic:pic>
                        <pic:nvPicPr>
                          <pic:cNvPr id="6" name="Image 6"/>
                          <pic:cNvPicPr/>
                        </pic:nvPicPr>
                        <pic:blipFill>
                          <a:blip r:embed="rId7" cstate="print"/>
                          <a:stretch>
                            <a:fillRect/>
                          </a:stretch>
                        </pic:blipFill>
                        <pic:spPr>
                          <a:xfrm>
                            <a:off x="0" y="0"/>
                            <a:ext cx="6719570" cy="1553845"/>
                          </a:xfrm>
                          <a:prstGeom prst="rect">
                            <a:avLst/>
                          </a:prstGeom>
                        </pic:spPr>
                      </pic:pic>
                      <wps:wsp>
                        <wps:cNvPr id="7" name="Textbox 7"/>
                        <wps:cNvSpPr txBox="1"/>
                        <wps:spPr>
                          <a:xfrm>
                            <a:off x="0" y="0"/>
                            <a:ext cx="6719570" cy="1553845"/>
                          </a:xfrm>
                          <a:prstGeom prst="rect">
                            <a:avLst/>
                          </a:prstGeom>
                        </wps:spPr>
                        <wps:txbx>
                          <w:txbxContent>
                            <w:p>
                              <w:pPr>
                                <w:spacing w:line="268" w:lineRule="auto" w:before="185"/>
                                <w:ind w:left="172" w:right="221" w:firstLine="0"/>
                                <w:jc w:val="both"/>
                                <w:rPr>
                                  <w:rFonts w:ascii="Arial" w:hAnsi="Arial"/>
                                  <w:b/>
                                  <w:sz w:val="24"/>
                                </w:rPr>
                              </w:pPr>
                              <w:r>
                                <w:rPr>
                                  <w:rFonts w:ascii="Arial" w:hAnsi="Arial"/>
                                  <w:b/>
                                  <w:sz w:val="24"/>
                                </w:rPr>
                                <w:t>Este Informativo contém informações de decisões proferidas pelos Colegiados do TCE, que receberam indicação de relevância sob o prisma jurisprudencial no período de abril de 2025. As informações aqui apresentadas não constituem, todavia, o resumo oficial da decisão proferida pelo Tribunal nem representam, necessariamente, o posicionamento prevalente do TCE. O objetivo é facilitar ao interessado o acompanhamento dos acórdãos mais importantes do Tribunal. Para aprofundamento, o leitor pode acessar o inteiro teor das deliberações clicando em cima do número do processo.</w:t>
                              </w:r>
                            </w:p>
                          </w:txbxContent>
                        </wps:txbx>
                        <wps:bodyPr wrap="square" lIns="0" tIns="0" rIns="0" bIns="0" rtlCol="0">
                          <a:noAutofit/>
                        </wps:bodyPr>
                      </wps:wsp>
                    </wpg:wgp>
                  </a:graphicData>
                </a:graphic>
              </wp:inline>
            </w:drawing>
          </mc:Choice>
          <mc:Fallback>
            <w:pict>
              <v:group style="width:529.1pt;height:122.35pt;mso-position-horizontal-relative:char;mso-position-vertical-relative:line" id="docshapegroup4" coordorigin="0,0" coordsize="10582,2447">
                <v:shape style="position:absolute;left:0;top:0;width:10582;height:2447" type="#_x0000_t75" id="docshape5" stroked="false">
                  <v:imagedata r:id="rId7" o:title=""/>
                </v:shape>
                <v:shape style="position:absolute;left:0;top:0;width:10582;height:2447" type="#_x0000_t202" id="docshape6" filled="false" stroked="false">
                  <v:textbox inset="0,0,0,0">
                    <w:txbxContent>
                      <w:p>
                        <w:pPr>
                          <w:spacing w:line="268" w:lineRule="auto" w:before="185"/>
                          <w:ind w:left="172" w:right="221" w:firstLine="0"/>
                          <w:jc w:val="both"/>
                          <w:rPr>
                            <w:rFonts w:ascii="Arial" w:hAnsi="Arial"/>
                            <w:b/>
                            <w:sz w:val="24"/>
                          </w:rPr>
                        </w:pPr>
                        <w:r>
                          <w:rPr>
                            <w:rFonts w:ascii="Arial" w:hAnsi="Arial"/>
                            <w:b/>
                            <w:sz w:val="24"/>
                          </w:rPr>
                          <w:t>Este Informativo contém informações de decisões proferidas pelos Colegiados do TCE, que receberam indicação de relevância sob o prisma jurisprudencial no período de abril de 2025. As informações aqui apresentadas não constituem, todavia, o resumo oficial da decisão proferida pelo Tribunal nem representam, necessariamente, o posicionamento prevalente do TCE. O objetivo é facilitar ao interessado o acompanhamento dos acórdãos mais importantes do Tribunal. Para aprofundamento, o leitor pode acessar o inteiro teor das deliberações clicando em cima do número do processo.</w:t>
                        </w:r>
                      </w:p>
                    </w:txbxContent>
                  </v:textbox>
                  <w10:wrap type="none"/>
                </v:shape>
              </v:group>
            </w:pict>
          </mc:Fallback>
        </mc:AlternateContent>
      </w:r>
      <w:r>
        <w:rPr>
          <w:rFonts w:ascii="Times New Roman"/>
        </w:rPr>
      </w:r>
    </w:p>
    <w:p>
      <w:pPr>
        <w:pStyle w:val="BodyText"/>
        <w:spacing w:before="22"/>
        <w:rPr>
          <w:rFonts w:ascii="Times New Roman"/>
        </w:rPr>
      </w:pPr>
      <w:r>
        <w:rPr>
          <w:rFonts w:ascii="Times New Roman"/>
        </w:rPr>
        <mc:AlternateContent>
          <mc:Choice Requires="wps">
            <w:drawing>
              <wp:anchor distT="0" distB="0" distL="0" distR="0" allowOverlap="1" layoutInCell="1" locked="0" behindDoc="1" simplePos="0" relativeHeight="487588352">
                <wp:simplePos x="0" y="0"/>
                <wp:positionH relativeFrom="page">
                  <wp:posOffset>349250</wp:posOffset>
                </wp:positionH>
                <wp:positionV relativeFrom="paragraph">
                  <wp:posOffset>175260</wp:posOffset>
                </wp:positionV>
                <wp:extent cx="6824345" cy="454025"/>
                <wp:effectExtent l="0" t="0" r="0" b="0"/>
                <wp:wrapTopAndBottom/>
                <wp:docPr id="8" name="Group 8"/>
                <wp:cNvGraphicFramePr>
                  <a:graphicFrameLocks/>
                </wp:cNvGraphicFramePr>
                <a:graphic>
                  <a:graphicData uri="http://schemas.microsoft.com/office/word/2010/wordprocessingGroup">
                    <wpg:wgp>
                      <wpg:cNvPr id="8" name="Group 8"/>
                      <wpg:cNvGrpSpPr/>
                      <wpg:grpSpPr>
                        <a:xfrm>
                          <a:off x="0" y="0"/>
                          <a:ext cx="6824345" cy="454025"/>
                          <a:chExt cx="6824345" cy="454025"/>
                        </a:xfrm>
                      </wpg:grpSpPr>
                      <pic:pic>
                        <pic:nvPicPr>
                          <pic:cNvPr id="9" name="Image 9"/>
                          <pic:cNvPicPr/>
                        </pic:nvPicPr>
                        <pic:blipFill>
                          <a:blip r:embed="rId8" cstate="print"/>
                          <a:stretch>
                            <a:fillRect/>
                          </a:stretch>
                        </pic:blipFill>
                        <pic:spPr>
                          <a:xfrm>
                            <a:off x="0" y="0"/>
                            <a:ext cx="6824345" cy="454025"/>
                          </a:xfrm>
                          <a:prstGeom prst="rect">
                            <a:avLst/>
                          </a:prstGeom>
                        </pic:spPr>
                      </pic:pic>
                      <wps:wsp>
                        <wps:cNvPr id="10" name="Textbox 10"/>
                        <wps:cNvSpPr txBox="1"/>
                        <wps:spPr>
                          <a:xfrm>
                            <a:off x="0" y="0"/>
                            <a:ext cx="6824345" cy="454025"/>
                          </a:xfrm>
                          <a:prstGeom prst="rect">
                            <a:avLst/>
                          </a:prstGeom>
                        </wps:spPr>
                        <wps:txbx>
                          <w:txbxContent>
                            <w:p>
                              <w:pPr>
                                <w:spacing w:line="240" w:lineRule="auto" w:before="7"/>
                                <w:rPr>
                                  <w:rFonts w:ascii="Times New Roman"/>
                                  <w:sz w:val="22"/>
                                </w:rPr>
                              </w:pPr>
                            </w:p>
                            <w:p>
                              <w:pPr>
                                <w:spacing w:before="0"/>
                                <w:ind w:left="111" w:right="57" w:firstLine="0"/>
                                <w:jc w:val="center"/>
                                <w:rPr>
                                  <w:rFonts w:ascii="Arial" w:hAnsi="Arial"/>
                                  <w:b/>
                                  <w:sz w:val="22"/>
                                </w:rPr>
                              </w:pPr>
                              <w:r>
                                <w:rPr>
                                  <w:rFonts w:ascii="Arial" w:hAnsi="Arial"/>
                                  <w:b/>
                                  <w:color w:val="FFFFFF"/>
                                  <w:sz w:val="22"/>
                                </w:rPr>
                                <w:t>PARECER</w:t>
                              </w:r>
                              <w:r>
                                <w:rPr>
                                  <w:rFonts w:ascii="Arial" w:hAnsi="Arial"/>
                                  <w:b/>
                                  <w:color w:val="FFFFFF"/>
                                  <w:spacing w:val="-5"/>
                                  <w:sz w:val="22"/>
                                </w:rPr>
                                <w:t> </w:t>
                              </w:r>
                              <w:r>
                                <w:rPr>
                                  <w:rFonts w:ascii="Arial" w:hAnsi="Arial"/>
                                  <w:b/>
                                  <w:color w:val="FFFFFF"/>
                                  <w:sz w:val="22"/>
                                </w:rPr>
                                <w:t>PRÉVIO</w:t>
                              </w:r>
                              <w:r>
                                <w:rPr>
                                  <w:rFonts w:ascii="Arial" w:hAnsi="Arial"/>
                                  <w:b/>
                                  <w:color w:val="FFFFFF"/>
                                  <w:spacing w:val="-2"/>
                                  <w:sz w:val="22"/>
                                </w:rPr>
                                <w:t> </w:t>
                              </w:r>
                              <w:r>
                                <w:rPr>
                                  <w:rFonts w:ascii="Arial" w:hAnsi="Arial"/>
                                  <w:b/>
                                  <w:color w:val="FFFFFF"/>
                                  <w:sz w:val="22"/>
                                </w:rPr>
                                <w:t>Nº</w:t>
                              </w:r>
                              <w:r>
                                <w:rPr>
                                  <w:rFonts w:ascii="Arial" w:hAnsi="Arial"/>
                                  <w:b/>
                                  <w:color w:val="FFFFFF"/>
                                  <w:spacing w:val="-3"/>
                                  <w:sz w:val="22"/>
                                </w:rPr>
                                <w:t> </w:t>
                              </w:r>
                              <w:r>
                                <w:rPr>
                                  <w:rFonts w:ascii="Arial" w:hAnsi="Arial"/>
                                  <w:b/>
                                  <w:color w:val="FFFFFF"/>
                                  <w:spacing w:val="-2"/>
                                  <w:sz w:val="22"/>
                                </w:rPr>
                                <w:t>86/2025</w:t>
                              </w:r>
                            </w:p>
                          </w:txbxContent>
                        </wps:txbx>
                        <wps:bodyPr wrap="square" lIns="0" tIns="0" rIns="0" bIns="0" rtlCol="0">
                          <a:noAutofit/>
                        </wps:bodyPr>
                      </wps:wsp>
                    </wpg:wgp>
                  </a:graphicData>
                </a:graphic>
              </wp:anchor>
            </w:drawing>
          </mc:Choice>
          <mc:Fallback>
            <w:pict>
              <v:group style="position:absolute;margin-left:27.5pt;margin-top:13.8pt;width:537.35pt;height:35.75pt;mso-position-horizontal-relative:page;mso-position-vertical-relative:paragraph;z-index:-15728128;mso-wrap-distance-left:0;mso-wrap-distance-right:0" id="docshapegroup7" coordorigin="550,276" coordsize="10747,715">
                <v:shape style="position:absolute;left:550;top:276;width:10747;height:715" type="#_x0000_t75" id="docshape8" stroked="false">
                  <v:imagedata r:id="rId8" o:title=""/>
                </v:shape>
                <v:shape style="position:absolute;left:550;top:276;width:10747;height:715" type="#_x0000_t202" id="docshape9" filled="false" stroked="false">
                  <v:textbox inset="0,0,0,0">
                    <w:txbxContent>
                      <w:p>
                        <w:pPr>
                          <w:spacing w:line="240" w:lineRule="auto" w:before="7"/>
                          <w:rPr>
                            <w:rFonts w:ascii="Times New Roman"/>
                            <w:sz w:val="22"/>
                          </w:rPr>
                        </w:pPr>
                      </w:p>
                      <w:p>
                        <w:pPr>
                          <w:spacing w:before="0"/>
                          <w:ind w:left="111" w:right="57" w:firstLine="0"/>
                          <w:jc w:val="center"/>
                          <w:rPr>
                            <w:rFonts w:ascii="Arial" w:hAnsi="Arial"/>
                            <w:b/>
                            <w:sz w:val="22"/>
                          </w:rPr>
                        </w:pPr>
                        <w:r>
                          <w:rPr>
                            <w:rFonts w:ascii="Arial" w:hAnsi="Arial"/>
                            <w:b/>
                            <w:color w:val="FFFFFF"/>
                            <w:sz w:val="22"/>
                          </w:rPr>
                          <w:t>PARECER</w:t>
                        </w:r>
                        <w:r>
                          <w:rPr>
                            <w:rFonts w:ascii="Arial" w:hAnsi="Arial"/>
                            <w:b/>
                            <w:color w:val="FFFFFF"/>
                            <w:spacing w:val="-5"/>
                            <w:sz w:val="22"/>
                          </w:rPr>
                          <w:t> </w:t>
                        </w:r>
                        <w:r>
                          <w:rPr>
                            <w:rFonts w:ascii="Arial" w:hAnsi="Arial"/>
                            <w:b/>
                            <w:color w:val="FFFFFF"/>
                            <w:sz w:val="22"/>
                          </w:rPr>
                          <w:t>PRÉVIO</w:t>
                        </w:r>
                        <w:r>
                          <w:rPr>
                            <w:rFonts w:ascii="Arial" w:hAnsi="Arial"/>
                            <w:b/>
                            <w:color w:val="FFFFFF"/>
                            <w:spacing w:val="-2"/>
                            <w:sz w:val="22"/>
                          </w:rPr>
                          <w:t> </w:t>
                        </w:r>
                        <w:r>
                          <w:rPr>
                            <w:rFonts w:ascii="Arial" w:hAnsi="Arial"/>
                            <w:b/>
                            <w:color w:val="FFFFFF"/>
                            <w:sz w:val="22"/>
                          </w:rPr>
                          <w:t>Nº</w:t>
                        </w:r>
                        <w:r>
                          <w:rPr>
                            <w:rFonts w:ascii="Arial" w:hAnsi="Arial"/>
                            <w:b/>
                            <w:color w:val="FFFFFF"/>
                            <w:spacing w:val="-3"/>
                            <w:sz w:val="22"/>
                          </w:rPr>
                          <w:t> </w:t>
                        </w:r>
                        <w:r>
                          <w:rPr>
                            <w:rFonts w:ascii="Arial" w:hAnsi="Arial"/>
                            <w:b/>
                            <w:color w:val="FFFFFF"/>
                            <w:spacing w:val="-2"/>
                            <w:sz w:val="22"/>
                          </w:rPr>
                          <w:t>86/2025</w:t>
                        </w:r>
                      </w:p>
                    </w:txbxContent>
                  </v:textbox>
                  <w10:wrap type="none"/>
                </v:shape>
                <w10:wrap type="topAndBottom"/>
              </v:group>
            </w:pict>
          </mc:Fallback>
        </mc:AlternateContent>
      </w:r>
    </w:p>
    <w:p>
      <w:pPr>
        <w:pStyle w:val="Heading1"/>
        <w:spacing w:before="213"/>
      </w:pPr>
      <w:r>
        <w:rPr/>
        <w:t>PRESTAÇÃO DE CONTAS DE GOVERNO. FUNDO DE MANUTENÇÃO E DESENVOLVIMENTO DA EDUCAÇÃO BÁSICA E DE VALORIZAÇÃO DOS PROFESSORES DA EDUCAÇÃO – FUNDEB. NÃO APLICAÇÃO DO PERCENTUAL MÍNIMO. DUODÉCIMO INEXEQUÍVEL.</w:t>
      </w:r>
    </w:p>
    <w:p>
      <w:pPr>
        <w:pStyle w:val="BodyText"/>
        <w:spacing w:before="207"/>
        <w:ind w:left="582" w:right="596"/>
        <w:jc w:val="both"/>
      </w:pPr>
      <w:r>
        <w:rPr/>
        <w:t>Na análise das contas, observou-se as seguintes irregularidades: 1. A não aplicação do percentual mínimo de 25% na manutenção e desenvolvimento do ensino, em descumprimento do art. 212 da Constituição Federal, constitui irregularidade de natureza grave, que enseja a desaprovação das contas; 2. Configura-se inexequível o duodécimo fixado na Lei Orçamentária acima do limite máximo previsto no art. 29-A, inciso I, da Constituição Federal de 1988. O Pleno do Tribunal de Contas do Estado do Ceará, por unanimidade dos votos, emitiu parecer prévio pela sua desaprovação, considerando-a irregular, submetendo-a ao julgamento da Câmara Municipal e dando-se ciência aos </w:t>
      </w:r>
      <w:r>
        <w:rPr>
          <w:spacing w:val="-2"/>
        </w:rPr>
        <w:t>interessados.</w:t>
      </w:r>
    </w:p>
    <w:p>
      <w:pPr>
        <w:spacing w:before="207"/>
        <w:ind w:left="582" w:right="0" w:firstLine="0"/>
        <w:jc w:val="both"/>
        <w:rPr>
          <w:sz w:val="18"/>
        </w:rPr>
      </w:pPr>
      <w:r>
        <w:rPr>
          <w:sz w:val="18"/>
        </w:rPr>
        <w:t>Processo</w:t>
      </w:r>
      <w:r>
        <w:rPr>
          <w:spacing w:val="-7"/>
          <w:sz w:val="18"/>
        </w:rPr>
        <w:t> </w:t>
      </w:r>
      <w:r>
        <w:rPr>
          <w:sz w:val="18"/>
        </w:rPr>
        <w:t>n.º</w:t>
      </w:r>
      <w:r>
        <w:rPr>
          <w:spacing w:val="-4"/>
          <w:sz w:val="18"/>
        </w:rPr>
        <w:t> </w:t>
      </w:r>
      <w:r>
        <w:rPr>
          <w:sz w:val="18"/>
        </w:rPr>
        <w:t>34757/2018-3.</w:t>
      </w:r>
      <w:r>
        <w:rPr>
          <w:spacing w:val="43"/>
          <w:sz w:val="18"/>
        </w:rPr>
        <w:t> </w:t>
      </w:r>
      <w:r>
        <w:rPr>
          <w:sz w:val="18"/>
        </w:rPr>
        <w:t>Relator(a):</w:t>
      </w:r>
      <w:r>
        <w:rPr>
          <w:spacing w:val="-4"/>
          <w:sz w:val="18"/>
        </w:rPr>
        <w:t> </w:t>
      </w:r>
      <w:r>
        <w:rPr>
          <w:sz w:val="18"/>
        </w:rPr>
        <w:t>Cons.</w:t>
      </w:r>
      <w:r>
        <w:rPr>
          <w:spacing w:val="-4"/>
          <w:sz w:val="18"/>
        </w:rPr>
        <w:t> </w:t>
      </w:r>
      <w:r>
        <w:rPr>
          <w:sz w:val="18"/>
        </w:rPr>
        <w:t>Patrícia</w:t>
      </w:r>
      <w:r>
        <w:rPr>
          <w:spacing w:val="-5"/>
          <w:sz w:val="18"/>
        </w:rPr>
        <w:t> </w:t>
      </w:r>
      <w:r>
        <w:rPr>
          <w:sz w:val="18"/>
        </w:rPr>
        <w:t>Saboya.</w:t>
      </w:r>
      <w:r>
        <w:rPr>
          <w:spacing w:val="67"/>
          <w:w w:val="150"/>
          <w:sz w:val="18"/>
        </w:rPr>
        <w:t> </w:t>
      </w:r>
      <w:r>
        <w:rPr>
          <w:sz w:val="18"/>
        </w:rPr>
        <w:t>Sessão</w:t>
      </w:r>
      <w:r>
        <w:rPr>
          <w:spacing w:val="-4"/>
          <w:sz w:val="18"/>
        </w:rPr>
        <w:t> </w:t>
      </w:r>
      <w:r>
        <w:rPr>
          <w:sz w:val="18"/>
        </w:rPr>
        <w:t>do</w:t>
      </w:r>
      <w:r>
        <w:rPr>
          <w:spacing w:val="-5"/>
          <w:sz w:val="18"/>
        </w:rPr>
        <w:t> </w:t>
      </w:r>
      <w:r>
        <w:rPr>
          <w:sz w:val="18"/>
        </w:rPr>
        <w:t>Pleno</w:t>
      </w:r>
      <w:r>
        <w:rPr>
          <w:spacing w:val="-4"/>
          <w:sz w:val="18"/>
        </w:rPr>
        <w:t> </w:t>
      </w:r>
      <w:r>
        <w:rPr>
          <w:sz w:val="18"/>
        </w:rPr>
        <w:t>de</w:t>
      </w:r>
      <w:r>
        <w:rPr>
          <w:spacing w:val="-2"/>
          <w:sz w:val="18"/>
        </w:rPr>
        <w:t> </w:t>
      </w:r>
      <w:r>
        <w:rPr>
          <w:sz w:val="18"/>
        </w:rPr>
        <w:t>08/04/2025.</w:t>
      </w:r>
      <w:r>
        <w:rPr>
          <w:spacing w:val="43"/>
          <w:sz w:val="18"/>
        </w:rPr>
        <w:t> </w:t>
      </w:r>
      <w:r>
        <w:rPr>
          <w:sz w:val="18"/>
        </w:rPr>
        <w:t>Ata</w:t>
      </w:r>
      <w:r>
        <w:rPr>
          <w:spacing w:val="-5"/>
          <w:sz w:val="18"/>
        </w:rPr>
        <w:t> </w:t>
      </w:r>
      <w:r>
        <w:rPr>
          <w:sz w:val="18"/>
        </w:rPr>
        <w:t>n.º</w:t>
      </w:r>
      <w:r>
        <w:rPr>
          <w:spacing w:val="-4"/>
          <w:sz w:val="18"/>
        </w:rPr>
        <w:t> </w:t>
      </w:r>
      <w:r>
        <w:rPr>
          <w:sz w:val="18"/>
        </w:rPr>
        <w:t>04/2025.</w:t>
      </w:r>
      <w:r>
        <w:rPr>
          <w:spacing w:val="67"/>
          <w:w w:val="150"/>
          <w:sz w:val="18"/>
        </w:rPr>
        <w:t> </w:t>
      </w:r>
      <w:r>
        <w:rPr>
          <w:sz w:val="18"/>
        </w:rPr>
        <w:t>DO:</w:t>
      </w:r>
      <w:r>
        <w:rPr>
          <w:spacing w:val="-4"/>
          <w:sz w:val="18"/>
        </w:rPr>
        <w:t> </w:t>
      </w:r>
      <w:r>
        <w:rPr>
          <w:spacing w:val="-2"/>
          <w:sz w:val="18"/>
        </w:rPr>
        <w:t>11/06/2025.</w:t>
      </w:r>
    </w:p>
    <w:p>
      <w:pPr>
        <w:pStyle w:val="BodyText"/>
        <w:spacing w:before="10"/>
        <w:rPr>
          <w:sz w:val="16"/>
        </w:rPr>
      </w:pPr>
      <w:r>
        <w:rPr>
          <w:sz w:val="16"/>
        </w:rPr>
        <mc:AlternateContent>
          <mc:Choice Requires="wps">
            <w:drawing>
              <wp:anchor distT="0" distB="0" distL="0" distR="0" allowOverlap="1" layoutInCell="1" locked="0" behindDoc="1" simplePos="0" relativeHeight="487588864">
                <wp:simplePos x="0" y="0"/>
                <wp:positionH relativeFrom="page">
                  <wp:posOffset>390525</wp:posOffset>
                </wp:positionH>
                <wp:positionV relativeFrom="paragraph">
                  <wp:posOffset>138572</wp:posOffset>
                </wp:positionV>
                <wp:extent cx="6736080" cy="414020"/>
                <wp:effectExtent l="0" t="0" r="0" b="0"/>
                <wp:wrapTopAndBottom/>
                <wp:docPr id="11" name="Group 11"/>
                <wp:cNvGraphicFramePr>
                  <a:graphicFrameLocks/>
                </wp:cNvGraphicFramePr>
                <a:graphic>
                  <a:graphicData uri="http://schemas.microsoft.com/office/word/2010/wordprocessingGroup">
                    <wpg:wgp>
                      <wpg:cNvPr id="11" name="Group 11"/>
                      <wpg:cNvGrpSpPr/>
                      <wpg:grpSpPr>
                        <a:xfrm>
                          <a:off x="0" y="0"/>
                          <a:ext cx="6736080" cy="414020"/>
                          <a:chExt cx="6736080" cy="414020"/>
                        </a:xfrm>
                      </wpg:grpSpPr>
                      <pic:pic>
                        <pic:nvPicPr>
                          <pic:cNvPr id="12" name="Image 12"/>
                          <pic:cNvPicPr/>
                        </pic:nvPicPr>
                        <pic:blipFill>
                          <a:blip r:embed="rId9" cstate="print"/>
                          <a:stretch>
                            <a:fillRect/>
                          </a:stretch>
                        </pic:blipFill>
                        <pic:spPr>
                          <a:xfrm>
                            <a:off x="0" y="0"/>
                            <a:ext cx="6735721" cy="414020"/>
                          </a:xfrm>
                          <a:prstGeom prst="rect">
                            <a:avLst/>
                          </a:prstGeom>
                        </pic:spPr>
                      </pic:pic>
                      <wps:wsp>
                        <wps:cNvPr id="13" name="Textbox 13"/>
                        <wps:cNvSpPr txBox="1"/>
                        <wps:spPr>
                          <a:xfrm>
                            <a:off x="0" y="0"/>
                            <a:ext cx="6736080" cy="414020"/>
                          </a:xfrm>
                          <a:prstGeom prst="rect">
                            <a:avLst/>
                          </a:prstGeom>
                        </wps:spPr>
                        <wps:txbx>
                          <w:txbxContent>
                            <w:p>
                              <w:pPr>
                                <w:spacing w:before="195"/>
                                <w:ind w:left="66" w:right="0"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3222/2025</w:t>
                              </w:r>
                            </w:p>
                          </w:txbxContent>
                        </wps:txbx>
                        <wps:bodyPr wrap="square" lIns="0" tIns="0" rIns="0" bIns="0" rtlCol="0">
                          <a:noAutofit/>
                        </wps:bodyPr>
                      </wps:wsp>
                    </wpg:wgp>
                  </a:graphicData>
                </a:graphic>
              </wp:anchor>
            </w:drawing>
          </mc:Choice>
          <mc:Fallback>
            <w:pict>
              <v:group style="position:absolute;margin-left:30.75pt;margin-top:10.91123pt;width:530.4pt;height:32.6pt;mso-position-horizontal-relative:page;mso-position-vertical-relative:paragraph;z-index:-15727616;mso-wrap-distance-left:0;mso-wrap-distance-right:0" id="docshapegroup10" coordorigin="615,218" coordsize="10608,652">
                <v:shape style="position:absolute;left:615;top:218;width:10608;height:652" type="#_x0000_t75" id="docshape11" stroked="false">
                  <v:imagedata r:id="rId9" o:title=""/>
                </v:shape>
                <v:shape style="position:absolute;left:615;top:218;width:10608;height:652" type="#_x0000_t202" id="docshape12" filled="false" stroked="false">
                  <v:textbox inset="0,0,0,0">
                    <w:txbxContent>
                      <w:p>
                        <w:pPr>
                          <w:spacing w:before="195"/>
                          <w:ind w:left="66" w:right="0"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3222/2025</w:t>
                        </w:r>
                      </w:p>
                    </w:txbxContent>
                  </v:textbox>
                  <w10:wrap type="none"/>
                </v:shape>
                <w10:wrap type="topAndBottom"/>
              </v:group>
            </w:pict>
          </mc:Fallback>
        </mc:AlternateContent>
      </w:r>
    </w:p>
    <w:p>
      <w:pPr>
        <w:pStyle w:val="Heading1"/>
        <w:spacing w:before="211"/>
      </w:pPr>
      <w:r>
        <w:rPr/>
        <w:t>PRESTAÇÃO DE CONTAS DE GESTÃO. PRINCÍPIO DA EFICIÊNCIA. PRINCÍPIO DA ECONOMICIDADE. PAGAMENTO DE MULTA E JUROS. RESSARCIMENTO. PROVA DOCUMENTAL. INVENTÁRIO. BENS IMÓVEIS. ASSOCIAÇÃO DE CLASSE. PAGAMENTO </w:t>
      </w:r>
      <w:r>
        <w:rPr>
          <w:spacing w:val="-2"/>
        </w:rPr>
        <w:t>INDEVIDO.</w:t>
      </w:r>
    </w:p>
    <w:p>
      <w:pPr>
        <w:pStyle w:val="BodyText"/>
        <w:spacing w:before="207"/>
        <w:ind w:left="582" w:right="592"/>
        <w:jc w:val="both"/>
      </w:pPr>
      <w:r>
        <w:rPr/>
        <w:t>Na análise das contas, observou-se as seguintes irregularidades: 1. A inobservância do Princípio da Segregação de Funções, quando um mesmo servidor acumula atividades em setores interdependentes, constitui falha formal que, embora possa ser sanada posteriormente, requer a adoção de medidas para garantir a separação das funções de controle financeiro e patrimonial; 2. A ausência de detalhamento em informações contábeis constitui falha formal, especialmente quando se tratar de esclarecimentos adicionais nas Notas Explicativas, não configurando irregularidade quando</w:t>
      </w:r>
      <w:r>
        <w:rPr>
          <w:spacing w:val="-2"/>
        </w:rPr>
        <w:t> </w:t>
      </w:r>
      <w:r>
        <w:rPr/>
        <w:t>inexistir</w:t>
      </w:r>
      <w:r>
        <w:rPr>
          <w:spacing w:val="-1"/>
        </w:rPr>
        <w:t> </w:t>
      </w:r>
      <w:r>
        <w:rPr/>
        <w:t>imposição</w:t>
      </w:r>
      <w:r>
        <w:rPr>
          <w:spacing w:val="-2"/>
        </w:rPr>
        <w:t> </w:t>
      </w:r>
      <w:r>
        <w:rPr/>
        <w:t>legal</w:t>
      </w:r>
      <w:r>
        <w:rPr>
          <w:spacing w:val="-3"/>
        </w:rPr>
        <w:t> </w:t>
      </w:r>
      <w:r>
        <w:rPr/>
        <w:t>expressa;</w:t>
      </w:r>
      <w:r>
        <w:rPr>
          <w:spacing w:val="-2"/>
        </w:rPr>
        <w:t> </w:t>
      </w:r>
      <w:r>
        <w:rPr/>
        <w:t>3.</w:t>
      </w:r>
      <w:r>
        <w:rPr>
          <w:spacing w:val="-2"/>
        </w:rPr>
        <w:t> </w:t>
      </w:r>
      <w:r>
        <w:rPr/>
        <w:t>A</w:t>
      </w:r>
      <w:r>
        <w:rPr>
          <w:spacing w:val="-4"/>
        </w:rPr>
        <w:t> </w:t>
      </w:r>
      <w:r>
        <w:rPr/>
        <w:t>inexistência</w:t>
      </w:r>
      <w:r>
        <w:rPr>
          <w:spacing w:val="-2"/>
        </w:rPr>
        <w:t> </w:t>
      </w:r>
      <w:r>
        <w:rPr/>
        <w:t>de</w:t>
      </w:r>
      <w:r>
        <w:rPr>
          <w:spacing w:val="-3"/>
        </w:rPr>
        <w:t> </w:t>
      </w:r>
      <w:r>
        <w:rPr/>
        <w:t>inventário</w:t>
      </w:r>
      <w:r>
        <w:rPr>
          <w:spacing w:val="-2"/>
        </w:rPr>
        <w:t> </w:t>
      </w:r>
      <w:r>
        <w:rPr/>
        <w:t>de</w:t>
      </w:r>
      <w:r>
        <w:rPr>
          <w:spacing w:val="-2"/>
        </w:rPr>
        <w:t> </w:t>
      </w:r>
      <w:r>
        <w:rPr/>
        <w:t>bens</w:t>
      </w:r>
      <w:r>
        <w:rPr>
          <w:spacing w:val="-2"/>
        </w:rPr>
        <w:t> </w:t>
      </w:r>
      <w:r>
        <w:rPr/>
        <w:t>imóveis,</w:t>
      </w:r>
      <w:r>
        <w:rPr>
          <w:spacing w:val="-2"/>
        </w:rPr>
        <w:t> </w:t>
      </w:r>
      <w:r>
        <w:rPr/>
        <w:t>a</w:t>
      </w:r>
      <w:r>
        <w:rPr>
          <w:spacing w:val="-3"/>
        </w:rPr>
        <w:t> </w:t>
      </w:r>
      <w:r>
        <w:rPr/>
        <w:t>manutenção</w:t>
      </w:r>
      <w:r>
        <w:rPr>
          <w:spacing w:val="-2"/>
        </w:rPr>
        <w:t> </w:t>
      </w:r>
      <w:r>
        <w:rPr/>
        <w:t>de</w:t>
      </w:r>
      <w:r>
        <w:rPr>
          <w:spacing w:val="-2"/>
        </w:rPr>
        <w:t> </w:t>
      </w:r>
      <w:r>
        <w:rPr/>
        <w:t>registros</w:t>
      </w:r>
      <w:r>
        <w:rPr>
          <w:spacing w:val="-2"/>
        </w:rPr>
        <w:t> </w:t>
      </w:r>
      <w:r>
        <w:rPr/>
        <w:t>de bens não existentes fisicamente, a ausência de registro contábil de bens existentes e a falta de consolidação do saldo</w:t>
      </w:r>
      <w:r>
        <w:rPr>
          <w:spacing w:val="40"/>
        </w:rPr>
        <w:t> </w:t>
      </w:r>
      <w:r>
        <w:rPr/>
        <w:t>do inventário de bens móveis constituem falhas que comprometem a fidedignidade dos registros patrimoniais, em desacordo com as Normas Brasileiras de Contabilidade e o artigo 176 da Lei nº 6.404/1976; 4. O pagamento de juros e multas sem</w:t>
      </w:r>
      <w:r>
        <w:rPr>
          <w:spacing w:val="-1"/>
        </w:rPr>
        <w:t> </w:t>
      </w:r>
      <w:r>
        <w:rPr/>
        <w:t>a</w:t>
      </w:r>
      <w:r>
        <w:rPr>
          <w:spacing w:val="-2"/>
        </w:rPr>
        <w:t> </w:t>
      </w:r>
      <w:r>
        <w:rPr/>
        <w:t>devida</w:t>
      </w:r>
      <w:r>
        <w:rPr>
          <w:spacing w:val="-2"/>
        </w:rPr>
        <w:t> </w:t>
      </w:r>
      <w:r>
        <w:rPr/>
        <w:t>comprovação</w:t>
      </w:r>
      <w:r>
        <w:rPr>
          <w:spacing w:val="-2"/>
        </w:rPr>
        <w:t> </w:t>
      </w:r>
      <w:r>
        <w:rPr/>
        <w:t>de</w:t>
      </w:r>
      <w:r>
        <w:rPr>
          <w:spacing w:val="-2"/>
        </w:rPr>
        <w:t> </w:t>
      </w:r>
      <w:r>
        <w:rPr/>
        <w:t>ressarcimento pelos responsáveis configura</w:t>
      </w:r>
      <w:r>
        <w:rPr>
          <w:spacing w:val="-2"/>
        </w:rPr>
        <w:t> </w:t>
      </w:r>
      <w:r>
        <w:rPr/>
        <w:t>dano ao</w:t>
      </w:r>
      <w:r>
        <w:rPr>
          <w:spacing w:val="-2"/>
        </w:rPr>
        <w:t> </w:t>
      </w:r>
      <w:r>
        <w:rPr/>
        <w:t>erário, violando os princípios da eficiência e da economicidade, ensejando a imputação de débito aos gestores que lhes deram causa, nos termos do</w:t>
      </w:r>
    </w:p>
    <w:p>
      <w:pPr>
        <w:pStyle w:val="BodyText"/>
        <w:spacing w:after="0"/>
        <w:jc w:val="both"/>
        <w:sectPr>
          <w:footerReference w:type="default" r:id="rId5"/>
          <w:type w:val="continuous"/>
          <w:pgSz w:w="11910" w:h="16840"/>
          <w:pgMar w:header="0" w:footer="722" w:top="0" w:bottom="920" w:left="0" w:right="0"/>
          <w:pgNumType w:start="1"/>
        </w:sectPr>
      </w:pPr>
    </w:p>
    <w:p>
      <w:pPr>
        <w:pStyle w:val="BodyText"/>
        <w:spacing w:before="66"/>
        <w:ind w:left="582" w:right="587"/>
        <w:jc w:val="both"/>
      </w:pPr>
      <w:r>
        <w:rPr/>
        <w:t>art. 8º da Lei Orgânica do Tribunal de Contas; 5. O pagamento de contribuições a associações de classe sem a devida previsão em estatuto ou regulamento caracteriza irregularidade, por configurar despesa com finalidade diversa à da entidade; 6. O descumprimento de determinações expedidas em Contas anteriores constitui irregularidade que compromete a efetividade do controle externo, sujeitando o gestor à aplicação de sanção.</w:t>
      </w:r>
      <w:r>
        <w:rPr>
          <w:spacing w:val="27"/>
        </w:rPr>
        <w:t> </w:t>
      </w:r>
      <w:r>
        <w:rPr/>
        <w:t>Pleno do Tribunal de Contas do Estado do Ceará, por unanimidade dos votos, julgou as contas Irregulares, com débito e multa.</w:t>
      </w:r>
    </w:p>
    <w:p>
      <w:pPr>
        <w:spacing w:before="207"/>
        <w:ind w:left="582" w:right="0" w:firstLine="0"/>
        <w:jc w:val="both"/>
        <w:rPr>
          <w:sz w:val="18"/>
        </w:rPr>
      </w:pPr>
      <w:r>
        <w:rPr>
          <w:sz w:val="18"/>
        </w:rPr>
        <w:t>Processo</w:t>
      </w:r>
      <w:r>
        <w:rPr>
          <w:spacing w:val="-7"/>
          <w:sz w:val="18"/>
        </w:rPr>
        <w:t> </w:t>
      </w:r>
      <w:r>
        <w:rPr>
          <w:sz w:val="18"/>
        </w:rPr>
        <w:t>n.º</w:t>
      </w:r>
      <w:r>
        <w:rPr>
          <w:spacing w:val="-5"/>
          <w:sz w:val="18"/>
        </w:rPr>
        <w:t> </w:t>
      </w:r>
      <w:r>
        <w:rPr>
          <w:sz w:val="18"/>
        </w:rPr>
        <w:t>20747/2022-6.</w:t>
      </w:r>
      <w:r>
        <w:rPr>
          <w:spacing w:val="42"/>
          <w:sz w:val="18"/>
        </w:rPr>
        <w:t> </w:t>
      </w:r>
      <w:r>
        <w:rPr>
          <w:sz w:val="18"/>
        </w:rPr>
        <w:t>Relator(a):</w:t>
      </w:r>
      <w:r>
        <w:rPr>
          <w:spacing w:val="-4"/>
          <w:sz w:val="18"/>
        </w:rPr>
        <w:t> </w:t>
      </w:r>
      <w:r>
        <w:rPr>
          <w:sz w:val="18"/>
        </w:rPr>
        <w:t>Cons.</w:t>
      </w:r>
      <w:r>
        <w:rPr>
          <w:spacing w:val="-5"/>
          <w:sz w:val="18"/>
        </w:rPr>
        <w:t> </w:t>
      </w:r>
      <w:r>
        <w:rPr>
          <w:sz w:val="18"/>
        </w:rPr>
        <w:t>Onélia</w:t>
      </w:r>
      <w:r>
        <w:rPr>
          <w:spacing w:val="-3"/>
          <w:sz w:val="18"/>
        </w:rPr>
        <w:t> </w:t>
      </w:r>
      <w:r>
        <w:rPr>
          <w:sz w:val="18"/>
        </w:rPr>
        <w:t>Leite.</w:t>
      </w:r>
      <w:r>
        <w:rPr>
          <w:spacing w:val="42"/>
          <w:sz w:val="18"/>
        </w:rPr>
        <w:t> </w:t>
      </w:r>
      <w:r>
        <w:rPr>
          <w:sz w:val="18"/>
        </w:rPr>
        <w:t>Sessão</w:t>
      </w:r>
      <w:r>
        <w:rPr>
          <w:spacing w:val="-4"/>
          <w:sz w:val="18"/>
        </w:rPr>
        <w:t> </w:t>
      </w:r>
      <w:r>
        <w:rPr>
          <w:sz w:val="18"/>
        </w:rPr>
        <w:t>Pleno</w:t>
      </w:r>
      <w:r>
        <w:rPr>
          <w:spacing w:val="-5"/>
          <w:sz w:val="18"/>
        </w:rPr>
        <w:t> </w:t>
      </w:r>
      <w:r>
        <w:rPr>
          <w:sz w:val="18"/>
        </w:rPr>
        <w:t>Virtual</w:t>
      </w:r>
      <w:r>
        <w:rPr>
          <w:spacing w:val="-5"/>
          <w:sz w:val="18"/>
        </w:rPr>
        <w:t> </w:t>
      </w:r>
      <w:r>
        <w:rPr>
          <w:sz w:val="18"/>
        </w:rPr>
        <w:t>de</w:t>
      </w:r>
      <w:r>
        <w:rPr>
          <w:spacing w:val="-2"/>
          <w:sz w:val="18"/>
        </w:rPr>
        <w:t> </w:t>
      </w:r>
      <w:r>
        <w:rPr>
          <w:sz w:val="18"/>
        </w:rPr>
        <w:t>28/04/2025.</w:t>
      </w:r>
      <w:r>
        <w:rPr>
          <w:spacing w:val="42"/>
          <w:sz w:val="18"/>
        </w:rPr>
        <w:t> </w:t>
      </w:r>
      <w:r>
        <w:rPr>
          <w:sz w:val="18"/>
        </w:rPr>
        <w:t>Ata</w:t>
      </w:r>
      <w:r>
        <w:rPr>
          <w:spacing w:val="-5"/>
          <w:sz w:val="18"/>
        </w:rPr>
        <w:t> </w:t>
      </w:r>
      <w:r>
        <w:rPr>
          <w:sz w:val="18"/>
        </w:rPr>
        <w:t>n.º</w:t>
      </w:r>
      <w:r>
        <w:rPr>
          <w:spacing w:val="-5"/>
          <w:sz w:val="18"/>
        </w:rPr>
        <w:t> </w:t>
      </w:r>
      <w:r>
        <w:rPr>
          <w:sz w:val="18"/>
        </w:rPr>
        <w:t>231/2025</w:t>
      </w:r>
      <w:r>
        <w:rPr>
          <w:spacing w:val="44"/>
          <w:sz w:val="18"/>
        </w:rPr>
        <w:t> </w:t>
      </w:r>
      <w:r>
        <w:rPr>
          <w:sz w:val="18"/>
        </w:rPr>
        <w:t>DO:</w:t>
      </w:r>
      <w:r>
        <w:rPr>
          <w:spacing w:val="-4"/>
          <w:sz w:val="18"/>
        </w:rPr>
        <w:t> </w:t>
      </w:r>
      <w:r>
        <w:rPr>
          <w:spacing w:val="-2"/>
          <w:sz w:val="18"/>
        </w:rPr>
        <w:t>27/05/2025.</w:t>
      </w:r>
    </w:p>
    <w:p>
      <w:pPr>
        <w:pStyle w:val="BodyText"/>
        <w:spacing w:before="8"/>
        <w:rPr>
          <w:sz w:val="17"/>
        </w:rPr>
      </w:pPr>
      <w:r>
        <w:rPr>
          <w:sz w:val="17"/>
        </w:rPr>
        <mc:AlternateContent>
          <mc:Choice Requires="wps">
            <w:drawing>
              <wp:anchor distT="0" distB="0" distL="0" distR="0" allowOverlap="1" layoutInCell="1" locked="0" behindDoc="1" simplePos="0" relativeHeight="487589888">
                <wp:simplePos x="0" y="0"/>
                <wp:positionH relativeFrom="page">
                  <wp:posOffset>366395</wp:posOffset>
                </wp:positionH>
                <wp:positionV relativeFrom="paragraph">
                  <wp:posOffset>144992</wp:posOffset>
                </wp:positionV>
                <wp:extent cx="6824345" cy="432434"/>
                <wp:effectExtent l="0" t="0" r="0" b="0"/>
                <wp:wrapTopAndBottom/>
                <wp:docPr id="14" name="Group 14"/>
                <wp:cNvGraphicFramePr>
                  <a:graphicFrameLocks/>
                </wp:cNvGraphicFramePr>
                <a:graphic>
                  <a:graphicData uri="http://schemas.microsoft.com/office/word/2010/wordprocessingGroup">
                    <wpg:wgp>
                      <wpg:cNvPr id="14" name="Group 14"/>
                      <wpg:cNvGrpSpPr/>
                      <wpg:grpSpPr>
                        <a:xfrm>
                          <a:off x="0" y="0"/>
                          <a:ext cx="6824345" cy="432434"/>
                          <a:chExt cx="6824345" cy="432434"/>
                        </a:xfrm>
                      </wpg:grpSpPr>
                      <pic:pic>
                        <pic:nvPicPr>
                          <pic:cNvPr id="15" name="Image 15"/>
                          <pic:cNvPicPr/>
                        </pic:nvPicPr>
                        <pic:blipFill>
                          <a:blip r:embed="rId8" cstate="print"/>
                          <a:stretch>
                            <a:fillRect/>
                          </a:stretch>
                        </pic:blipFill>
                        <pic:spPr>
                          <a:xfrm>
                            <a:off x="0" y="0"/>
                            <a:ext cx="6824345" cy="432434"/>
                          </a:xfrm>
                          <a:prstGeom prst="rect">
                            <a:avLst/>
                          </a:prstGeom>
                        </pic:spPr>
                      </pic:pic>
                      <wps:wsp>
                        <wps:cNvPr id="16" name="Textbox 16"/>
                        <wps:cNvSpPr txBox="1"/>
                        <wps:spPr>
                          <a:xfrm>
                            <a:off x="0" y="0"/>
                            <a:ext cx="6824345" cy="432434"/>
                          </a:xfrm>
                          <a:prstGeom prst="rect">
                            <a:avLst/>
                          </a:prstGeom>
                        </wps:spPr>
                        <wps:txbx>
                          <w:txbxContent>
                            <w:p>
                              <w:pPr>
                                <w:spacing w:before="185"/>
                                <w:ind w:left="111" w:right="108"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2152/2025</w:t>
                              </w:r>
                            </w:p>
                          </w:txbxContent>
                        </wps:txbx>
                        <wps:bodyPr wrap="square" lIns="0" tIns="0" rIns="0" bIns="0" rtlCol="0">
                          <a:noAutofit/>
                        </wps:bodyPr>
                      </wps:wsp>
                    </wpg:wgp>
                  </a:graphicData>
                </a:graphic>
              </wp:anchor>
            </w:drawing>
          </mc:Choice>
          <mc:Fallback>
            <w:pict>
              <v:group style="position:absolute;margin-left:28.85pt;margin-top:11.416761pt;width:537.35pt;height:34.050pt;mso-position-horizontal-relative:page;mso-position-vertical-relative:paragraph;z-index:-15726592;mso-wrap-distance-left:0;mso-wrap-distance-right:0" id="docshapegroup13" coordorigin="577,228" coordsize="10747,681">
                <v:shape style="position:absolute;left:577;top:228;width:10747;height:681" type="#_x0000_t75" id="docshape14" stroked="false">
                  <v:imagedata r:id="rId8" o:title=""/>
                </v:shape>
                <v:shape style="position:absolute;left:577;top:228;width:10747;height:681" type="#_x0000_t202" id="docshape15" filled="false" stroked="false">
                  <v:textbox inset="0,0,0,0">
                    <w:txbxContent>
                      <w:p>
                        <w:pPr>
                          <w:spacing w:before="185"/>
                          <w:ind w:left="111" w:right="108"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2152/2025</w:t>
                        </w:r>
                      </w:p>
                    </w:txbxContent>
                  </v:textbox>
                  <w10:wrap type="none"/>
                </v:shape>
                <w10:wrap type="topAndBottom"/>
              </v:group>
            </w:pict>
          </mc:Fallback>
        </mc:AlternateContent>
      </w:r>
    </w:p>
    <w:p>
      <w:pPr>
        <w:pStyle w:val="Heading1"/>
      </w:pPr>
      <w:r>
        <w:rPr/>
        <w:t>PRESTAÇÃO DE CONTAS DE GESTÃO. SISTEMA DE PREVIDÊNCIA PARLAMENTAR. FUNDO DE PREVIDÊNCIA PARLAMENTAR – FUNPREV. CONTRIBUIÇÃO PREVIDENCIÁRIA. REPASSE INDEVIDO.</w:t>
      </w:r>
    </w:p>
    <w:p>
      <w:pPr>
        <w:pStyle w:val="BodyText"/>
        <w:spacing w:before="207"/>
        <w:ind w:left="582" w:right="595"/>
        <w:jc w:val="both"/>
      </w:pPr>
      <w:r>
        <w:rPr/>
        <w:t>O</w:t>
      </w:r>
      <w:r>
        <w:rPr>
          <w:spacing w:val="-4"/>
        </w:rPr>
        <w:t> </w:t>
      </w:r>
      <w:r>
        <w:rPr/>
        <w:t>Sistema</w:t>
      </w:r>
      <w:r>
        <w:rPr>
          <w:spacing w:val="-2"/>
        </w:rPr>
        <w:t> </w:t>
      </w:r>
      <w:r>
        <w:rPr/>
        <w:t>de</w:t>
      </w:r>
      <w:r>
        <w:rPr>
          <w:spacing w:val="-3"/>
        </w:rPr>
        <w:t> </w:t>
      </w:r>
      <w:r>
        <w:rPr/>
        <w:t>Previdência</w:t>
      </w:r>
      <w:r>
        <w:rPr>
          <w:spacing w:val="-3"/>
        </w:rPr>
        <w:t> </w:t>
      </w:r>
      <w:r>
        <w:rPr/>
        <w:t>Parlamentar</w:t>
      </w:r>
      <w:r>
        <w:rPr>
          <w:spacing w:val="-3"/>
        </w:rPr>
        <w:t> </w:t>
      </w:r>
      <w:r>
        <w:rPr/>
        <w:t>da</w:t>
      </w:r>
      <w:r>
        <w:rPr>
          <w:spacing w:val="-2"/>
        </w:rPr>
        <w:t> </w:t>
      </w:r>
      <w:r>
        <w:rPr/>
        <w:t>Assembleia</w:t>
      </w:r>
      <w:r>
        <w:rPr>
          <w:spacing w:val="-2"/>
        </w:rPr>
        <w:t> </w:t>
      </w:r>
      <w:r>
        <w:rPr/>
        <w:t>Legislativa</w:t>
      </w:r>
      <w:r>
        <w:rPr>
          <w:spacing w:val="-3"/>
        </w:rPr>
        <w:t> </w:t>
      </w:r>
      <w:r>
        <w:rPr/>
        <w:t>do</w:t>
      </w:r>
      <w:r>
        <w:rPr>
          <w:spacing w:val="-3"/>
        </w:rPr>
        <w:t> </w:t>
      </w:r>
      <w:r>
        <w:rPr/>
        <w:t>Estado</w:t>
      </w:r>
      <w:r>
        <w:rPr>
          <w:spacing w:val="-2"/>
        </w:rPr>
        <w:t> </w:t>
      </w:r>
      <w:r>
        <w:rPr/>
        <w:t>do</w:t>
      </w:r>
      <w:r>
        <w:rPr>
          <w:spacing w:val="-3"/>
        </w:rPr>
        <w:t> </w:t>
      </w:r>
      <w:r>
        <w:rPr/>
        <w:t>Ceará</w:t>
      </w:r>
      <w:r>
        <w:rPr>
          <w:spacing w:val="-2"/>
        </w:rPr>
        <w:t> </w:t>
      </w:r>
      <w:r>
        <w:rPr/>
        <w:t>tem</w:t>
      </w:r>
      <w:r>
        <w:rPr>
          <w:spacing w:val="-3"/>
        </w:rPr>
        <w:t> </w:t>
      </w:r>
      <w:r>
        <w:rPr/>
        <w:t>como</w:t>
      </w:r>
      <w:r>
        <w:rPr>
          <w:spacing w:val="-2"/>
        </w:rPr>
        <w:t> </w:t>
      </w:r>
      <w:r>
        <w:rPr/>
        <w:t>prática</w:t>
      </w:r>
      <w:r>
        <w:rPr>
          <w:spacing w:val="-2"/>
        </w:rPr>
        <w:t> </w:t>
      </w:r>
      <w:r>
        <w:rPr/>
        <w:t>para</w:t>
      </w:r>
      <w:r>
        <w:rPr>
          <w:spacing w:val="-3"/>
        </w:rPr>
        <w:t> </w:t>
      </w:r>
      <w:r>
        <w:rPr/>
        <w:t>o</w:t>
      </w:r>
      <w:r>
        <w:rPr>
          <w:spacing w:val="-2"/>
        </w:rPr>
        <w:t> </w:t>
      </w:r>
      <w:r>
        <w:rPr/>
        <w:t>custeio</w:t>
      </w:r>
      <w:r>
        <w:rPr>
          <w:spacing w:val="-3"/>
        </w:rPr>
        <w:t> </w:t>
      </w:r>
      <w:r>
        <w:rPr/>
        <w:t>e financiamento do regime previdenciário, conforme Relatório de Avaliação Atuarial, a contribuição de 22% da folha de pagamento</w:t>
      </w:r>
      <w:r>
        <w:rPr>
          <w:spacing w:val="-1"/>
        </w:rPr>
        <w:t> </w:t>
      </w:r>
      <w:r>
        <w:rPr/>
        <w:t>dos</w:t>
      </w:r>
      <w:r>
        <w:rPr>
          <w:spacing w:val="-1"/>
        </w:rPr>
        <w:t> </w:t>
      </w:r>
      <w:r>
        <w:rPr/>
        <w:t>beneficiários</w:t>
      </w:r>
      <w:r>
        <w:rPr>
          <w:spacing w:val="-1"/>
        </w:rPr>
        <w:t> </w:t>
      </w:r>
      <w:r>
        <w:rPr/>
        <w:t>(segurados),</w:t>
      </w:r>
      <w:r>
        <w:rPr>
          <w:spacing w:val="-1"/>
        </w:rPr>
        <w:t> </w:t>
      </w:r>
      <w:r>
        <w:rPr/>
        <w:t>e</w:t>
      </w:r>
      <w:r>
        <w:rPr>
          <w:spacing w:val="-3"/>
        </w:rPr>
        <w:t> </w:t>
      </w:r>
      <w:r>
        <w:rPr/>
        <w:t>de</w:t>
      </w:r>
      <w:r>
        <w:rPr>
          <w:spacing w:val="-3"/>
        </w:rPr>
        <w:t> </w:t>
      </w:r>
      <w:r>
        <w:rPr/>
        <w:t>22%</w:t>
      </w:r>
      <w:r>
        <w:rPr>
          <w:spacing w:val="-1"/>
        </w:rPr>
        <w:t> </w:t>
      </w:r>
      <w:r>
        <w:rPr/>
        <w:t>dos</w:t>
      </w:r>
      <w:r>
        <w:rPr>
          <w:spacing w:val="-1"/>
        </w:rPr>
        <w:t> </w:t>
      </w:r>
      <w:r>
        <w:rPr/>
        <w:t>Patrocinados</w:t>
      </w:r>
      <w:r>
        <w:rPr>
          <w:spacing w:val="-1"/>
        </w:rPr>
        <w:t> </w:t>
      </w:r>
      <w:r>
        <w:rPr/>
        <w:t>(Ente</w:t>
      </w:r>
      <w:r>
        <w:rPr>
          <w:spacing w:val="-1"/>
        </w:rPr>
        <w:t> </w:t>
      </w:r>
      <w:r>
        <w:rPr/>
        <w:t>–</w:t>
      </w:r>
      <w:r>
        <w:rPr>
          <w:spacing w:val="-3"/>
        </w:rPr>
        <w:t> </w:t>
      </w:r>
      <w:r>
        <w:rPr/>
        <w:t>Assembleia).</w:t>
      </w:r>
      <w:r>
        <w:rPr>
          <w:spacing w:val="-1"/>
        </w:rPr>
        <w:t> </w:t>
      </w:r>
      <w:r>
        <w:rPr/>
        <w:t>Contudo,</w:t>
      </w:r>
      <w:r>
        <w:rPr>
          <w:spacing w:val="-1"/>
        </w:rPr>
        <w:t> </w:t>
      </w:r>
      <w:r>
        <w:rPr/>
        <w:t>o</w:t>
      </w:r>
      <w:r>
        <w:rPr>
          <w:spacing w:val="-3"/>
        </w:rPr>
        <w:t> </w:t>
      </w:r>
      <w:r>
        <w:rPr/>
        <w:t>art.</w:t>
      </w:r>
      <w:r>
        <w:rPr>
          <w:spacing w:val="-1"/>
        </w:rPr>
        <w:t> </w:t>
      </w:r>
      <w:r>
        <w:rPr/>
        <w:t>Art.</w:t>
      </w:r>
      <w:r>
        <w:rPr>
          <w:spacing w:val="-1"/>
        </w:rPr>
        <w:t> </w:t>
      </w:r>
      <w:r>
        <w:rPr/>
        <w:t>4.º,</w:t>
      </w:r>
      <w:r>
        <w:rPr>
          <w:spacing w:val="-1"/>
        </w:rPr>
        <w:t> </w:t>
      </w:r>
      <w:r>
        <w:rPr/>
        <w:t>§</w:t>
      </w:r>
      <w:r>
        <w:rPr>
          <w:spacing w:val="-3"/>
        </w:rPr>
        <w:t> </w:t>
      </w:r>
      <w:r>
        <w:rPr/>
        <w:t>6.º da Resolução nº 429/1999</w:t>
      </w:r>
      <w:r>
        <w:rPr>
          <w:spacing w:val="-1"/>
        </w:rPr>
        <w:t> </w:t>
      </w:r>
      <w:r>
        <w:rPr/>
        <w:t>institui que a</w:t>
      </w:r>
      <w:r>
        <w:rPr>
          <w:spacing w:val="-1"/>
        </w:rPr>
        <w:t> </w:t>
      </w:r>
      <w:r>
        <w:rPr/>
        <w:t>contribuição devida</w:t>
      </w:r>
      <w:r>
        <w:rPr>
          <w:spacing w:val="-1"/>
        </w:rPr>
        <w:t> </w:t>
      </w:r>
      <w:r>
        <w:rPr/>
        <w:t>pela Assembleia Legislativa, seria equivalente</w:t>
      </w:r>
      <w:r>
        <w:rPr>
          <w:spacing w:val="-1"/>
        </w:rPr>
        <w:t> </w:t>
      </w:r>
      <w:r>
        <w:rPr/>
        <w:t>ao</w:t>
      </w:r>
      <w:r>
        <w:rPr>
          <w:spacing w:val="-1"/>
        </w:rPr>
        <w:t> </w:t>
      </w:r>
      <w:r>
        <w:rPr/>
        <w:t>dobro das contribuições</w:t>
      </w:r>
      <w:r>
        <w:rPr>
          <w:spacing w:val="-1"/>
        </w:rPr>
        <w:t> </w:t>
      </w:r>
      <w:r>
        <w:rPr/>
        <w:t>que</w:t>
      </w:r>
      <w:r>
        <w:rPr>
          <w:spacing w:val="-3"/>
        </w:rPr>
        <w:t> </w:t>
      </w:r>
      <w:r>
        <w:rPr/>
        <w:t>tratam</w:t>
      </w:r>
      <w:r>
        <w:rPr>
          <w:spacing w:val="-2"/>
        </w:rPr>
        <w:t> </w:t>
      </w:r>
      <w:r>
        <w:rPr/>
        <w:t>os</w:t>
      </w:r>
      <w:r>
        <w:rPr>
          <w:spacing w:val="-1"/>
        </w:rPr>
        <w:t> </w:t>
      </w:r>
      <w:r>
        <w:rPr/>
        <w:t>§§</w:t>
      </w:r>
      <w:r>
        <w:rPr>
          <w:spacing w:val="-3"/>
        </w:rPr>
        <w:t> </w:t>
      </w:r>
      <w:r>
        <w:rPr/>
        <w:t>4.º</w:t>
      </w:r>
      <w:r>
        <w:rPr>
          <w:spacing w:val="-1"/>
        </w:rPr>
        <w:t> </w:t>
      </w:r>
      <w:r>
        <w:rPr/>
        <w:t>e</w:t>
      </w:r>
      <w:r>
        <w:rPr>
          <w:spacing w:val="-3"/>
        </w:rPr>
        <w:t> </w:t>
      </w:r>
      <w:r>
        <w:rPr/>
        <w:t>5.º</w:t>
      </w:r>
      <w:r>
        <w:rPr>
          <w:spacing w:val="-1"/>
        </w:rPr>
        <w:t> </w:t>
      </w:r>
      <w:r>
        <w:rPr/>
        <w:t>da</w:t>
      </w:r>
      <w:r>
        <w:rPr>
          <w:spacing w:val="-1"/>
        </w:rPr>
        <w:t> </w:t>
      </w:r>
      <w:r>
        <w:rPr/>
        <w:t>referida</w:t>
      </w:r>
      <w:r>
        <w:rPr>
          <w:spacing w:val="-1"/>
        </w:rPr>
        <w:t> </w:t>
      </w:r>
      <w:r>
        <w:rPr/>
        <w:t>Resolução</w:t>
      </w:r>
      <w:r>
        <w:rPr>
          <w:spacing w:val="-1"/>
        </w:rPr>
        <w:t> </w:t>
      </w:r>
      <w:r>
        <w:rPr/>
        <w:t>(estes</w:t>
      </w:r>
      <w:r>
        <w:rPr>
          <w:spacing w:val="-1"/>
        </w:rPr>
        <w:t> </w:t>
      </w:r>
      <w:r>
        <w:rPr/>
        <w:t>que</w:t>
      </w:r>
      <w:r>
        <w:rPr>
          <w:spacing w:val="-3"/>
        </w:rPr>
        <w:t> </w:t>
      </w:r>
      <w:r>
        <w:rPr/>
        <w:t>se</w:t>
      </w:r>
      <w:r>
        <w:rPr>
          <w:spacing w:val="-1"/>
        </w:rPr>
        <w:t> </w:t>
      </w:r>
      <w:r>
        <w:rPr/>
        <w:t>referem</w:t>
      </w:r>
      <w:r>
        <w:rPr>
          <w:spacing w:val="-2"/>
        </w:rPr>
        <w:t> </w:t>
      </w:r>
      <w:r>
        <w:rPr/>
        <w:t>às</w:t>
      </w:r>
      <w:r>
        <w:rPr>
          <w:spacing w:val="-1"/>
        </w:rPr>
        <w:t> </w:t>
      </w:r>
      <w:r>
        <w:rPr/>
        <w:t>contribuições</w:t>
      </w:r>
      <w:r>
        <w:rPr>
          <w:spacing w:val="-1"/>
        </w:rPr>
        <w:t> </w:t>
      </w:r>
      <w:r>
        <w:rPr/>
        <w:t>dos</w:t>
      </w:r>
      <w:r>
        <w:rPr>
          <w:spacing w:val="-1"/>
        </w:rPr>
        <w:t> </w:t>
      </w:r>
      <w:r>
        <w:rPr/>
        <w:t>segurados,</w:t>
      </w:r>
      <w:r>
        <w:rPr>
          <w:spacing w:val="-3"/>
        </w:rPr>
        <w:t> </w:t>
      </w:r>
      <w:r>
        <w:rPr/>
        <w:t>na forma prevista no § 1.º), ou seja, a contribuição patronal (do Ente), seria de 44% sobre a folha de pagamento dos beneficiários 44%. A Resolução 429/1999 instituiu, em seu art. 4.º, § 1.º que “a contribuição previdenciária dos segurados e pensionistas no Sistema Parlamentar será a definida na Lei Complementar nº 13/1999” – contribuição consignada à folha de pagamento dos beneficiários – 22%; e em seu art. Art. 4.º, § 6.º, “que a contribuição devida pela Assembleia Legislativa, seria equivalente ao dobro das contribuições que tratam os §§ 4.º e 5.º da referida Resolução, ou seja, a contribuição patronal (do Ente), seria de 44% sobre a folha de pagamento dos beneficiários. O descumprimento da obrigação de recolher, tempestivamente e nos percentuais determinados pelos normativos legais (22% dos beneficiários e 44% de contribuição patronal), inviabiliza a obtenção do equilíbrio atuarial e financeiro do Sistema de Previdência Parlamentar e coloca sob séria e grave ameaça o pagamento dos benefícios previdenciários</w:t>
      </w:r>
      <w:r>
        <w:rPr>
          <w:spacing w:val="40"/>
        </w:rPr>
        <w:t> </w:t>
      </w:r>
      <w:r>
        <w:rPr/>
        <w:t>aos segurados, configurando irregularidade grave. Primeira Câmara do Tribunal de Contas do Estado do Ceará, por maioria de votos, julgou regular com Ressalvas as contas em razão do não atendimento ao art. 4, §4º e 5§, da Resolução nº 429/1999, da Assembleia Legislativa do Estado do Ceará – ALECE.</w:t>
      </w:r>
    </w:p>
    <w:p>
      <w:pPr>
        <w:spacing w:before="207"/>
        <w:ind w:left="582" w:right="0" w:firstLine="0"/>
        <w:jc w:val="both"/>
        <w:rPr>
          <w:sz w:val="18"/>
        </w:rPr>
      </w:pPr>
      <w:r>
        <w:rPr>
          <w:sz w:val="18"/>
        </w:rPr>
        <w:t>Processo</w:t>
      </w:r>
      <w:r>
        <w:rPr>
          <w:spacing w:val="-6"/>
          <w:sz w:val="18"/>
        </w:rPr>
        <w:t> </w:t>
      </w:r>
      <w:r>
        <w:rPr>
          <w:sz w:val="18"/>
        </w:rPr>
        <w:t>n.º</w:t>
      </w:r>
      <w:r>
        <w:rPr>
          <w:spacing w:val="-6"/>
          <w:sz w:val="18"/>
        </w:rPr>
        <w:t> </w:t>
      </w:r>
      <w:r>
        <w:rPr>
          <w:sz w:val="18"/>
        </w:rPr>
        <w:t>20829/2022-8.</w:t>
      </w:r>
      <w:r>
        <w:rPr>
          <w:spacing w:val="-5"/>
          <w:sz w:val="18"/>
        </w:rPr>
        <w:t> </w:t>
      </w:r>
      <w:r>
        <w:rPr>
          <w:sz w:val="18"/>
        </w:rPr>
        <w:t>Relator(a):</w:t>
      </w:r>
      <w:r>
        <w:rPr>
          <w:spacing w:val="-6"/>
          <w:sz w:val="18"/>
        </w:rPr>
        <w:t> </w:t>
      </w:r>
      <w:r>
        <w:rPr>
          <w:sz w:val="18"/>
        </w:rPr>
        <w:t>Cons.</w:t>
      </w:r>
      <w:r>
        <w:rPr>
          <w:spacing w:val="-6"/>
          <w:sz w:val="18"/>
        </w:rPr>
        <w:t> </w:t>
      </w:r>
      <w:r>
        <w:rPr>
          <w:sz w:val="18"/>
        </w:rPr>
        <w:t>Valdomiro</w:t>
      </w:r>
      <w:r>
        <w:rPr>
          <w:spacing w:val="-3"/>
          <w:sz w:val="18"/>
        </w:rPr>
        <w:t> </w:t>
      </w:r>
      <w:r>
        <w:rPr>
          <w:sz w:val="18"/>
        </w:rPr>
        <w:t>Távora.</w:t>
      </w:r>
      <w:r>
        <w:rPr>
          <w:spacing w:val="39"/>
          <w:sz w:val="18"/>
        </w:rPr>
        <w:t> </w:t>
      </w:r>
      <w:r>
        <w:rPr>
          <w:sz w:val="18"/>
        </w:rPr>
        <w:t>Sessão</w:t>
      </w:r>
      <w:r>
        <w:rPr>
          <w:spacing w:val="-5"/>
          <w:sz w:val="18"/>
        </w:rPr>
        <w:t> </w:t>
      </w:r>
      <w:r>
        <w:rPr>
          <w:sz w:val="18"/>
        </w:rPr>
        <w:t>Presencial</w:t>
      </w:r>
      <w:r>
        <w:rPr>
          <w:spacing w:val="-6"/>
          <w:sz w:val="18"/>
        </w:rPr>
        <w:t> </w:t>
      </w:r>
      <w:r>
        <w:rPr>
          <w:sz w:val="18"/>
        </w:rPr>
        <w:t>de</w:t>
      </w:r>
      <w:r>
        <w:rPr>
          <w:spacing w:val="-4"/>
          <w:sz w:val="18"/>
        </w:rPr>
        <w:t> </w:t>
      </w:r>
      <w:r>
        <w:rPr>
          <w:sz w:val="18"/>
        </w:rPr>
        <w:t>10/04/2025.</w:t>
      </w:r>
      <w:r>
        <w:rPr>
          <w:spacing w:val="1"/>
          <w:sz w:val="18"/>
        </w:rPr>
        <w:t> </w:t>
      </w:r>
      <w:r>
        <w:rPr>
          <w:sz w:val="18"/>
        </w:rPr>
        <w:t>Ata</w:t>
      </w:r>
      <w:r>
        <w:rPr>
          <w:spacing w:val="-5"/>
          <w:sz w:val="18"/>
        </w:rPr>
        <w:t> </w:t>
      </w:r>
      <w:r>
        <w:rPr>
          <w:sz w:val="18"/>
        </w:rPr>
        <w:t>n.º</w:t>
      </w:r>
      <w:r>
        <w:rPr>
          <w:spacing w:val="-6"/>
          <w:sz w:val="18"/>
        </w:rPr>
        <w:t> </w:t>
      </w:r>
      <w:r>
        <w:rPr>
          <w:sz w:val="18"/>
        </w:rPr>
        <w:t>02/2025.</w:t>
      </w:r>
      <w:r>
        <w:rPr>
          <w:spacing w:val="-4"/>
          <w:sz w:val="18"/>
        </w:rPr>
        <w:t> </w:t>
      </w:r>
      <w:r>
        <w:rPr>
          <w:sz w:val="18"/>
        </w:rPr>
        <w:t>DO:</w:t>
      </w:r>
      <w:r>
        <w:rPr>
          <w:spacing w:val="-5"/>
          <w:sz w:val="18"/>
        </w:rPr>
        <w:t> </w:t>
      </w:r>
      <w:r>
        <w:rPr>
          <w:spacing w:val="-2"/>
          <w:sz w:val="18"/>
        </w:rPr>
        <w:t>29/04/2025.</w:t>
      </w:r>
    </w:p>
    <w:p>
      <w:pPr>
        <w:pStyle w:val="BodyText"/>
        <w:spacing w:before="10"/>
        <w:rPr>
          <w:sz w:val="13"/>
        </w:rPr>
      </w:pPr>
      <w:r>
        <w:rPr>
          <w:sz w:val="13"/>
        </w:rPr>
        <mc:AlternateContent>
          <mc:Choice Requires="wps">
            <w:drawing>
              <wp:anchor distT="0" distB="0" distL="0" distR="0" allowOverlap="1" layoutInCell="1" locked="0" behindDoc="1" simplePos="0" relativeHeight="487590400">
                <wp:simplePos x="0" y="0"/>
                <wp:positionH relativeFrom="page">
                  <wp:posOffset>366395</wp:posOffset>
                </wp:positionH>
                <wp:positionV relativeFrom="paragraph">
                  <wp:posOffset>117106</wp:posOffset>
                </wp:positionV>
                <wp:extent cx="6824345" cy="432434"/>
                <wp:effectExtent l="0" t="0" r="0" b="0"/>
                <wp:wrapTopAndBottom/>
                <wp:docPr id="17" name="Group 17"/>
                <wp:cNvGraphicFramePr>
                  <a:graphicFrameLocks/>
                </wp:cNvGraphicFramePr>
                <a:graphic>
                  <a:graphicData uri="http://schemas.microsoft.com/office/word/2010/wordprocessingGroup">
                    <wpg:wgp>
                      <wpg:cNvPr id="17" name="Group 17"/>
                      <wpg:cNvGrpSpPr/>
                      <wpg:grpSpPr>
                        <a:xfrm>
                          <a:off x="0" y="0"/>
                          <a:ext cx="6824345" cy="432434"/>
                          <a:chExt cx="6824345" cy="432434"/>
                        </a:xfrm>
                      </wpg:grpSpPr>
                      <pic:pic>
                        <pic:nvPicPr>
                          <pic:cNvPr id="18" name="Image 18"/>
                          <pic:cNvPicPr/>
                        </pic:nvPicPr>
                        <pic:blipFill>
                          <a:blip r:embed="rId8" cstate="print"/>
                          <a:stretch>
                            <a:fillRect/>
                          </a:stretch>
                        </pic:blipFill>
                        <pic:spPr>
                          <a:xfrm>
                            <a:off x="0" y="0"/>
                            <a:ext cx="6824345" cy="432435"/>
                          </a:xfrm>
                          <a:prstGeom prst="rect">
                            <a:avLst/>
                          </a:prstGeom>
                        </pic:spPr>
                      </pic:pic>
                      <wps:wsp>
                        <wps:cNvPr id="19" name="Textbox 19"/>
                        <wps:cNvSpPr txBox="1"/>
                        <wps:spPr>
                          <a:xfrm>
                            <a:off x="0" y="0"/>
                            <a:ext cx="6824345" cy="432434"/>
                          </a:xfrm>
                          <a:prstGeom prst="rect">
                            <a:avLst/>
                          </a:prstGeom>
                        </wps:spPr>
                        <wps:txbx>
                          <w:txbxContent>
                            <w:p>
                              <w:pPr>
                                <w:spacing w:before="229"/>
                                <w:ind w:left="111" w:right="108"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2135/2025</w:t>
                              </w:r>
                            </w:p>
                          </w:txbxContent>
                        </wps:txbx>
                        <wps:bodyPr wrap="square" lIns="0" tIns="0" rIns="0" bIns="0" rtlCol="0">
                          <a:noAutofit/>
                        </wps:bodyPr>
                      </wps:wsp>
                    </wpg:wgp>
                  </a:graphicData>
                </a:graphic>
              </wp:anchor>
            </w:drawing>
          </mc:Choice>
          <mc:Fallback>
            <w:pict>
              <v:group style="position:absolute;margin-left:28.85pt;margin-top:9.220996pt;width:537.35pt;height:34.050pt;mso-position-horizontal-relative:page;mso-position-vertical-relative:paragraph;z-index:-15726080;mso-wrap-distance-left:0;mso-wrap-distance-right:0" id="docshapegroup16" coordorigin="577,184" coordsize="10747,681">
                <v:shape style="position:absolute;left:577;top:184;width:10747;height:681" type="#_x0000_t75" id="docshape17" stroked="false">
                  <v:imagedata r:id="rId8" o:title=""/>
                </v:shape>
                <v:shape style="position:absolute;left:577;top:184;width:10747;height:681" type="#_x0000_t202" id="docshape18" filled="false" stroked="false">
                  <v:textbox inset="0,0,0,0">
                    <w:txbxContent>
                      <w:p>
                        <w:pPr>
                          <w:spacing w:before="229"/>
                          <w:ind w:left="111" w:right="108"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2135/2025</w:t>
                        </w:r>
                      </w:p>
                    </w:txbxContent>
                  </v:textbox>
                  <w10:wrap type="none"/>
                </v:shape>
                <w10:wrap type="topAndBottom"/>
              </v:group>
            </w:pict>
          </mc:Fallback>
        </mc:AlternateContent>
      </w:r>
    </w:p>
    <w:p>
      <w:pPr>
        <w:pStyle w:val="Heading1"/>
        <w:spacing w:before="216"/>
        <w:ind w:right="582"/>
      </w:pPr>
      <w:r>
        <w:rPr/>
        <w:t>PRESTAÇÃO DE CONTAS DE GESTÃO. RESPONSABILIDADE GESTOR. EXCLUSÃO RESPONSABILIDADE CONTADOR. BENS MÓVEIS. BENS IMÓVEIS. INVENTÁRIO BEM PATRIMONIAL. FUNDO DE MANUTENÇÃO E DESENVOLVIMENTO DA EDUCAÇÃO BÁSICA E DE VALORIZAÇÃO DOS PROFESSORES DA EDUCAÇÃO – FUNDEB. AUSÊNCIA DE INFORMAÇÃO. CONSELHO DO FUNDEB. PRINCÍPIO DA PUBLICIDADE. TRANSPARÊNCIA.</w:t>
      </w:r>
    </w:p>
    <w:p>
      <w:pPr>
        <w:pStyle w:val="BodyText"/>
        <w:spacing w:before="207"/>
        <w:ind w:left="582" w:right="596"/>
        <w:jc w:val="both"/>
      </w:pPr>
      <w:r>
        <w:rPr/>
        <w:t>Prestação de Contas de Gestão em que foram identificadas falhas que ocasionaram a aprovação com ressalvas, com determinações, recomendações, e aplicação de multa individual ao gestor. Excluiu a responsabilidade do contador por não possuir vínculo com a administração pública, por não haver comprovação inequívoca da responsabilidade do contador, não deve haver responsabilização do mesmo em processo de prestação de contas do qual não é gestor. Dentre as falhas apresentadas destacou-se a ausência de informação do Conselho do Fundeb no site da prefeitura; a não</w:t>
      </w:r>
      <w:r>
        <w:rPr>
          <w:spacing w:val="-3"/>
        </w:rPr>
        <w:t> </w:t>
      </w:r>
      <w:r>
        <w:rPr/>
        <w:t>instituição</w:t>
      </w:r>
      <w:r>
        <w:rPr>
          <w:spacing w:val="-1"/>
        </w:rPr>
        <w:t> </w:t>
      </w:r>
      <w:r>
        <w:rPr/>
        <w:t>da</w:t>
      </w:r>
      <w:r>
        <w:rPr>
          <w:spacing w:val="-1"/>
        </w:rPr>
        <w:t> </w:t>
      </w:r>
      <w:r>
        <w:rPr/>
        <w:t>conta</w:t>
      </w:r>
      <w:r>
        <w:rPr>
          <w:spacing w:val="-1"/>
        </w:rPr>
        <w:t> </w:t>
      </w:r>
      <w:r>
        <w:rPr/>
        <w:t>única</w:t>
      </w:r>
      <w:r>
        <w:rPr>
          <w:spacing w:val="-1"/>
        </w:rPr>
        <w:t> </w:t>
      </w:r>
      <w:r>
        <w:rPr/>
        <w:t>específica</w:t>
      </w:r>
      <w:r>
        <w:rPr>
          <w:spacing w:val="-3"/>
        </w:rPr>
        <w:t> </w:t>
      </w:r>
      <w:r>
        <w:rPr/>
        <w:t>para</w:t>
      </w:r>
      <w:r>
        <w:rPr>
          <w:spacing w:val="-1"/>
        </w:rPr>
        <w:t> </w:t>
      </w:r>
      <w:r>
        <w:rPr/>
        <w:t>movimentação</w:t>
      </w:r>
      <w:r>
        <w:rPr>
          <w:spacing w:val="-1"/>
        </w:rPr>
        <w:t> </w:t>
      </w:r>
      <w:r>
        <w:rPr/>
        <w:t>dos</w:t>
      </w:r>
      <w:r>
        <w:rPr>
          <w:spacing w:val="-1"/>
        </w:rPr>
        <w:t> </w:t>
      </w:r>
      <w:r>
        <w:rPr/>
        <w:t>recursos</w:t>
      </w:r>
      <w:r>
        <w:rPr>
          <w:spacing w:val="-1"/>
        </w:rPr>
        <w:t> </w:t>
      </w:r>
      <w:r>
        <w:rPr/>
        <w:t>do</w:t>
      </w:r>
      <w:r>
        <w:rPr>
          <w:spacing w:val="-3"/>
        </w:rPr>
        <w:t> </w:t>
      </w:r>
      <w:r>
        <w:rPr/>
        <w:t>Fundeb,</w:t>
      </w:r>
      <w:r>
        <w:rPr>
          <w:spacing w:val="-1"/>
        </w:rPr>
        <w:t> </w:t>
      </w:r>
      <w:r>
        <w:rPr/>
        <w:t>em</w:t>
      </w:r>
      <w:r>
        <w:rPr>
          <w:spacing w:val="-3"/>
        </w:rPr>
        <w:t> </w:t>
      </w:r>
      <w:r>
        <w:rPr/>
        <w:t>atenção</w:t>
      </w:r>
      <w:r>
        <w:rPr>
          <w:spacing w:val="-1"/>
        </w:rPr>
        <w:t> </w:t>
      </w:r>
      <w:r>
        <w:rPr/>
        <w:t>ao</w:t>
      </w:r>
      <w:r>
        <w:rPr>
          <w:spacing w:val="-1"/>
        </w:rPr>
        <w:t> </w:t>
      </w:r>
      <w:r>
        <w:rPr/>
        <w:t>previsto</w:t>
      </w:r>
      <w:r>
        <w:rPr>
          <w:spacing w:val="-3"/>
        </w:rPr>
        <w:t> </w:t>
      </w:r>
      <w:r>
        <w:rPr/>
        <w:t>no</w:t>
      </w:r>
      <w:r>
        <w:rPr>
          <w:spacing w:val="-3"/>
        </w:rPr>
        <w:t> </w:t>
      </w:r>
      <w:r>
        <w:rPr/>
        <w:t>art.</w:t>
      </w:r>
      <w:r>
        <w:rPr>
          <w:spacing w:val="-1"/>
        </w:rPr>
        <w:t> </w:t>
      </w:r>
      <w:r>
        <w:rPr/>
        <w:t>21 da Lei nº 14.113/2021; e a não conclusão do processo de atualização de bens móveis e imóveis. Considerando que não foram</w:t>
      </w:r>
      <w:r>
        <w:rPr>
          <w:spacing w:val="30"/>
        </w:rPr>
        <w:t> </w:t>
      </w:r>
      <w:r>
        <w:rPr/>
        <w:t>sanadas</w:t>
      </w:r>
      <w:r>
        <w:rPr>
          <w:spacing w:val="31"/>
        </w:rPr>
        <w:t> </w:t>
      </w:r>
      <w:r>
        <w:rPr/>
        <w:t>as</w:t>
      </w:r>
      <w:r>
        <w:rPr>
          <w:spacing w:val="31"/>
        </w:rPr>
        <w:t> </w:t>
      </w:r>
      <w:r>
        <w:rPr/>
        <w:t>falhas</w:t>
      </w:r>
      <w:r>
        <w:rPr>
          <w:spacing w:val="31"/>
        </w:rPr>
        <w:t> </w:t>
      </w:r>
      <w:r>
        <w:rPr/>
        <w:t>e</w:t>
      </w:r>
      <w:r>
        <w:rPr>
          <w:spacing w:val="30"/>
        </w:rPr>
        <w:t> </w:t>
      </w:r>
      <w:r>
        <w:rPr/>
        <w:t>considerando</w:t>
      </w:r>
      <w:r>
        <w:rPr>
          <w:spacing w:val="32"/>
        </w:rPr>
        <w:t> </w:t>
      </w:r>
      <w:r>
        <w:rPr/>
        <w:t>ainda</w:t>
      </w:r>
      <w:r>
        <w:rPr>
          <w:spacing w:val="30"/>
        </w:rPr>
        <w:t> </w:t>
      </w:r>
      <w:r>
        <w:rPr/>
        <w:t>que</w:t>
      </w:r>
      <w:r>
        <w:rPr>
          <w:spacing w:val="32"/>
        </w:rPr>
        <w:t> </w:t>
      </w:r>
      <w:r>
        <w:rPr/>
        <w:t>se</w:t>
      </w:r>
      <w:r>
        <w:rPr>
          <w:spacing w:val="32"/>
        </w:rPr>
        <w:t> </w:t>
      </w:r>
      <w:r>
        <w:rPr/>
        <w:t>tratam</w:t>
      </w:r>
      <w:r>
        <w:rPr>
          <w:spacing w:val="30"/>
        </w:rPr>
        <w:t> </w:t>
      </w:r>
      <w:r>
        <w:rPr/>
        <w:t>de</w:t>
      </w:r>
      <w:r>
        <w:rPr>
          <w:spacing w:val="30"/>
        </w:rPr>
        <w:t> </w:t>
      </w:r>
      <w:r>
        <w:rPr/>
        <w:t>falhas</w:t>
      </w:r>
      <w:r>
        <w:rPr>
          <w:spacing w:val="31"/>
        </w:rPr>
        <w:t> </w:t>
      </w:r>
      <w:r>
        <w:rPr/>
        <w:t>formais</w:t>
      </w:r>
      <w:r>
        <w:rPr>
          <w:spacing w:val="31"/>
        </w:rPr>
        <w:t> </w:t>
      </w:r>
      <w:r>
        <w:rPr/>
        <w:t>não</w:t>
      </w:r>
      <w:r>
        <w:rPr>
          <w:spacing w:val="32"/>
        </w:rPr>
        <w:t> </w:t>
      </w:r>
      <w:r>
        <w:rPr/>
        <w:t>graves,</w:t>
      </w:r>
      <w:r>
        <w:rPr>
          <w:spacing w:val="29"/>
        </w:rPr>
        <w:t> </w:t>
      </w:r>
      <w:r>
        <w:rPr/>
        <w:t>a</w:t>
      </w:r>
      <w:r>
        <w:rPr>
          <w:spacing w:val="32"/>
        </w:rPr>
        <w:t> </w:t>
      </w:r>
      <w:r>
        <w:rPr/>
        <w:t>Primeira</w:t>
      </w:r>
      <w:r>
        <w:rPr>
          <w:spacing w:val="32"/>
        </w:rPr>
        <w:t> </w:t>
      </w:r>
      <w:r>
        <w:rPr/>
        <w:t>Câmara</w:t>
      </w:r>
      <w:r>
        <w:rPr>
          <w:spacing w:val="32"/>
        </w:rPr>
        <w:t> </w:t>
      </w:r>
      <w:r>
        <w:rPr/>
        <w:t>do</w:t>
      </w:r>
    </w:p>
    <w:p>
      <w:pPr>
        <w:pStyle w:val="BodyText"/>
        <w:spacing w:after="0"/>
        <w:jc w:val="both"/>
        <w:sectPr>
          <w:pgSz w:w="11910" w:h="16840"/>
          <w:pgMar w:header="0" w:footer="722" w:top="1840" w:bottom="920" w:left="0" w:right="0"/>
        </w:sectPr>
      </w:pPr>
    </w:p>
    <w:p>
      <w:pPr>
        <w:pStyle w:val="BodyText"/>
        <w:spacing w:before="66"/>
        <w:ind w:left="582"/>
      </w:pPr>
      <w:r>
        <w:rPr/>
        <w:t>Tribunal</w:t>
      </w:r>
      <w:r>
        <w:rPr>
          <w:spacing w:val="25"/>
        </w:rPr>
        <w:t> </w:t>
      </w:r>
      <w:r>
        <w:rPr/>
        <w:t>de</w:t>
      </w:r>
      <w:r>
        <w:rPr>
          <w:spacing w:val="26"/>
        </w:rPr>
        <w:t> </w:t>
      </w:r>
      <w:r>
        <w:rPr/>
        <w:t>Contas</w:t>
      </w:r>
      <w:r>
        <w:rPr>
          <w:spacing w:val="27"/>
        </w:rPr>
        <w:t> </w:t>
      </w:r>
      <w:r>
        <w:rPr/>
        <w:t>do</w:t>
      </w:r>
      <w:r>
        <w:rPr>
          <w:spacing w:val="26"/>
        </w:rPr>
        <w:t> </w:t>
      </w:r>
      <w:r>
        <w:rPr/>
        <w:t>Estado</w:t>
      </w:r>
      <w:r>
        <w:rPr>
          <w:spacing w:val="28"/>
        </w:rPr>
        <w:t> </w:t>
      </w:r>
      <w:r>
        <w:rPr/>
        <w:t>do</w:t>
      </w:r>
      <w:r>
        <w:rPr>
          <w:spacing w:val="26"/>
        </w:rPr>
        <w:t> </w:t>
      </w:r>
      <w:r>
        <w:rPr/>
        <w:t>Ceará,</w:t>
      </w:r>
      <w:r>
        <w:rPr>
          <w:spacing w:val="25"/>
        </w:rPr>
        <w:t> </w:t>
      </w:r>
      <w:r>
        <w:rPr/>
        <w:t>por</w:t>
      </w:r>
      <w:r>
        <w:rPr>
          <w:spacing w:val="25"/>
        </w:rPr>
        <w:t> </w:t>
      </w:r>
      <w:r>
        <w:rPr/>
        <w:t>unanimidade</w:t>
      </w:r>
      <w:r>
        <w:rPr>
          <w:spacing w:val="26"/>
        </w:rPr>
        <w:t> </w:t>
      </w:r>
      <w:r>
        <w:rPr/>
        <w:t>dos</w:t>
      </w:r>
      <w:r>
        <w:rPr>
          <w:spacing w:val="25"/>
        </w:rPr>
        <w:t> </w:t>
      </w:r>
      <w:r>
        <w:rPr/>
        <w:t>votos,</w:t>
      </w:r>
      <w:r>
        <w:rPr>
          <w:spacing w:val="25"/>
        </w:rPr>
        <w:t> </w:t>
      </w:r>
      <w:r>
        <w:rPr/>
        <w:t>julgou</w:t>
      </w:r>
      <w:r>
        <w:rPr>
          <w:spacing w:val="26"/>
        </w:rPr>
        <w:t> </w:t>
      </w:r>
      <w:r>
        <w:rPr/>
        <w:t>as</w:t>
      </w:r>
      <w:r>
        <w:rPr>
          <w:spacing w:val="25"/>
        </w:rPr>
        <w:t> </w:t>
      </w:r>
      <w:r>
        <w:rPr/>
        <w:t>contas</w:t>
      </w:r>
      <w:r>
        <w:rPr>
          <w:spacing w:val="25"/>
        </w:rPr>
        <w:t> </w:t>
      </w:r>
      <w:r>
        <w:rPr/>
        <w:t>regulares</w:t>
      </w:r>
      <w:r>
        <w:rPr>
          <w:spacing w:val="25"/>
        </w:rPr>
        <w:t> </w:t>
      </w:r>
      <w:r>
        <w:rPr/>
        <w:t>com</w:t>
      </w:r>
      <w:r>
        <w:rPr>
          <w:spacing w:val="26"/>
        </w:rPr>
        <w:t> </w:t>
      </w:r>
      <w:r>
        <w:rPr/>
        <w:t>ressalvas</w:t>
      </w:r>
      <w:r>
        <w:rPr>
          <w:spacing w:val="27"/>
        </w:rPr>
        <w:t> </w:t>
      </w:r>
      <w:r>
        <w:rPr/>
        <w:t>com aplicação de multa, determinação e recomendação.</w:t>
      </w:r>
    </w:p>
    <w:p>
      <w:pPr>
        <w:spacing w:before="207"/>
        <w:ind w:left="582" w:right="0" w:firstLine="0"/>
        <w:jc w:val="left"/>
        <w:rPr>
          <w:sz w:val="18"/>
        </w:rPr>
      </w:pPr>
      <w:r>
        <w:rPr>
          <w:sz w:val="18"/>
        </w:rPr>
        <w:t>Processo</w:t>
      </w:r>
      <w:r>
        <w:rPr>
          <w:spacing w:val="-4"/>
          <w:sz w:val="18"/>
        </w:rPr>
        <w:t> </w:t>
      </w:r>
      <w:r>
        <w:rPr>
          <w:sz w:val="18"/>
        </w:rPr>
        <w:t>n.º</w:t>
      </w:r>
      <w:r>
        <w:rPr>
          <w:spacing w:val="-4"/>
          <w:sz w:val="18"/>
        </w:rPr>
        <w:t> </w:t>
      </w:r>
      <w:r>
        <w:rPr>
          <w:sz w:val="18"/>
        </w:rPr>
        <w:t>18478/2022-6.</w:t>
      </w:r>
      <w:r>
        <w:rPr>
          <w:spacing w:val="66"/>
          <w:w w:val="150"/>
          <w:sz w:val="18"/>
        </w:rPr>
        <w:t> </w:t>
      </w:r>
      <w:r>
        <w:rPr>
          <w:sz w:val="18"/>
        </w:rPr>
        <w:t>Relator(a):</w:t>
      </w:r>
      <w:r>
        <w:rPr>
          <w:spacing w:val="-4"/>
          <w:sz w:val="18"/>
        </w:rPr>
        <w:t> </w:t>
      </w:r>
      <w:r>
        <w:rPr>
          <w:sz w:val="18"/>
        </w:rPr>
        <w:t>Auditor</w:t>
      </w:r>
      <w:r>
        <w:rPr>
          <w:spacing w:val="-4"/>
          <w:sz w:val="18"/>
        </w:rPr>
        <w:t> </w:t>
      </w:r>
      <w:r>
        <w:rPr>
          <w:sz w:val="18"/>
        </w:rPr>
        <w:t>Paulo</w:t>
      </w:r>
      <w:r>
        <w:rPr>
          <w:spacing w:val="-2"/>
          <w:sz w:val="18"/>
        </w:rPr>
        <w:t> </w:t>
      </w:r>
      <w:r>
        <w:rPr>
          <w:sz w:val="18"/>
        </w:rPr>
        <w:t>César.</w:t>
      </w:r>
      <w:r>
        <w:rPr>
          <w:spacing w:val="66"/>
          <w:w w:val="150"/>
          <w:sz w:val="18"/>
        </w:rPr>
        <w:t> </w:t>
      </w:r>
      <w:r>
        <w:rPr>
          <w:sz w:val="18"/>
        </w:rPr>
        <w:t>Sessão</w:t>
      </w:r>
      <w:r>
        <w:rPr>
          <w:spacing w:val="-4"/>
          <w:sz w:val="18"/>
        </w:rPr>
        <w:t> </w:t>
      </w:r>
      <w:r>
        <w:rPr>
          <w:sz w:val="18"/>
        </w:rPr>
        <w:t>Presencial</w:t>
      </w:r>
      <w:r>
        <w:rPr>
          <w:spacing w:val="-3"/>
          <w:sz w:val="18"/>
        </w:rPr>
        <w:t> </w:t>
      </w:r>
      <w:r>
        <w:rPr>
          <w:sz w:val="18"/>
        </w:rPr>
        <w:t>de</w:t>
      </w:r>
      <w:r>
        <w:rPr>
          <w:spacing w:val="-2"/>
          <w:sz w:val="18"/>
        </w:rPr>
        <w:t> </w:t>
      </w:r>
      <w:r>
        <w:rPr>
          <w:sz w:val="18"/>
        </w:rPr>
        <w:t>10/04/2025.</w:t>
      </w:r>
      <w:r>
        <w:rPr>
          <w:spacing w:val="65"/>
          <w:w w:val="150"/>
          <w:sz w:val="18"/>
        </w:rPr>
        <w:t> </w:t>
      </w:r>
      <w:r>
        <w:rPr>
          <w:sz w:val="18"/>
        </w:rPr>
        <w:t>Ata</w:t>
      </w:r>
      <w:r>
        <w:rPr>
          <w:spacing w:val="-3"/>
          <w:sz w:val="18"/>
        </w:rPr>
        <w:t> </w:t>
      </w:r>
      <w:r>
        <w:rPr>
          <w:sz w:val="18"/>
        </w:rPr>
        <w:t>n.º</w:t>
      </w:r>
      <w:r>
        <w:rPr>
          <w:spacing w:val="-4"/>
          <w:sz w:val="18"/>
        </w:rPr>
        <w:t> </w:t>
      </w:r>
      <w:r>
        <w:rPr>
          <w:sz w:val="18"/>
        </w:rPr>
        <w:t>02/2025.</w:t>
      </w:r>
      <w:r>
        <w:rPr>
          <w:spacing w:val="45"/>
          <w:sz w:val="18"/>
        </w:rPr>
        <w:t> </w:t>
      </w:r>
      <w:r>
        <w:rPr>
          <w:sz w:val="18"/>
        </w:rPr>
        <w:t>DO:</w:t>
      </w:r>
      <w:r>
        <w:rPr>
          <w:spacing w:val="-4"/>
          <w:sz w:val="18"/>
        </w:rPr>
        <w:t> </w:t>
      </w:r>
      <w:r>
        <w:rPr>
          <w:spacing w:val="-2"/>
          <w:sz w:val="18"/>
        </w:rPr>
        <w:t>29/04/2025.</w:t>
      </w:r>
    </w:p>
    <w:p>
      <w:pPr>
        <w:pStyle w:val="BodyText"/>
        <w:spacing w:before="9"/>
        <w:rPr>
          <w:sz w:val="11"/>
        </w:rPr>
      </w:pPr>
      <w:r>
        <w:rPr>
          <w:sz w:val="11"/>
        </w:rPr>
        <mc:AlternateContent>
          <mc:Choice Requires="wps">
            <w:drawing>
              <wp:anchor distT="0" distB="0" distL="0" distR="0" allowOverlap="1" layoutInCell="1" locked="0" behindDoc="1" simplePos="0" relativeHeight="487590912">
                <wp:simplePos x="0" y="0"/>
                <wp:positionH relativeFrom="page">
                  <wp:posOffset>366395</wp:posOffset>
                </wp:positionH>
                <wp:positionV relativeFrom="paragraph">
                  <wp:posOffset>101775</wp:posOffset>
                </wp:positionV>
                <wp:extent cx="6824345" cy="444500"/>
                <wp:effectExtent l="0" t="0" r="0" b="0"/>
                <wp:wrapTopAndBottom/>
                <wp:docPr id="20" name="Group 20"/>
                <wp:cNvGraphicFramePr>
                  <a:graphicFrameLocks/>
                </wp:cNvGraphicFramePr>
                <a:graphic>
                  <a:graphicData uri="http://schemas.microsoft.com/office/word/2010/wordprocessingGroup">
                    <wpg:wgp>
                      <wpg:cNvPr id="20" name="Group 20"/>
                      <wpg:cNvGrpSpPr/>
                      <wpg:grpSpPr>
                        <a:xfrm>
                          <a:off x="0" y="0"/>
                          <a:ext cx="6824345" cy="444500"/>
                          <a:chExt cx="6824345" cy="444500"/>
                        </a:xfrm>
                      </wpg:grpSpPr>
                      <pic:pic>
                        <pic:nvPicPr>
                          <pic:cNvPr id="21" name="Image 21"/>
                          <pic:cNvPicPr/>
                        </pic:nvPicPr>
                        <pic:blipFill>
                          <a:blip r:embed="rId8" cstate="print"/>
                          <a:stretch>
                            <a:fillRect/>
                          </a:stretch>
                        </pic:blipFill>
                        <pic:spPr>
                          <a:xfrm>
                            <a:off x="0" y="0"/>
                            <a:ext cx="6824345" cy="444500"/>
                          </a:xfrm>
                          <a:prstGeom prst="rect">
                            <a:avLst/>
                          </a:prstGeom>
                        </pic:spPr>
                      </pic:pic>
                      <wps:wsp>
                        <wps:cNvPr id="22" name="Textbox 22"/>
                        <wps:cNvSpPr txBox="1"/>
                        <wps:spPr>
                          <a:xfrm>
                            <a:off x="0" y="0"/>
                            <a:ext cx="6824345" cy="444500"/>
                          </a:xfrm>
                          <a:prstGeom prst="rect">
                            <a:avLst/>
                          </a:prstGeom>
                        </wps:spPr>
                        <wps:txbx>
                          <w:txbxContent>
                            <w:p>
                              <w:pPr>
                                <w:spacing w:line="240" w:lineRule="auto" w:before="0"/>
                                <w:rPr>
                                  <w:sz w:val="22"/>
                                </w:rPr>
                              </w:pPr>
                            </w:p>
                            <w:p>
                              <w:pPr>
                                <w:spacing w:before="0"/>
                                <w:ind w:left="111" w:right="108"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2176/2025</w:t>
                              </w:r>
                            </w:p>
                          </w:txbxContent>
                        </wps:txbx>
                        <wps:bodyPr wrap="square" lIns="0" tIns="0" rIns="0" bIns="0" rtlCol="0">
                          <a:noAutofit/>
                        </wps:bodyPr>
                      </wps:wsp>
                    </wpg:wgp>
                  </a:graphicData>
                </a:graphic>
              </wp:anchor>
            </w:drawing>
          </mc:Choice>
          <mc:Fallback>
            <w:pict>
              <v:group style="position:absolute;margin-left:28.85pt;margin-top:8.013832pt;width:537.35pt;height:35pt;mso-position-horizontal-relative:page;mso-position-vertical-relative:paragraph;z-index:-15725568;mso-wrap-distance-left:0;mso-wrap-distance-right:0" id="docshapegroup19" coordorigin="577,160" coordsize="10747,700">
                <v:shape style="position:absolute;left:577;top:160;width:10747;height:700" type="#_x0000_t75" id="docshape20" stroked="false">
                  <v:imagedata r:id="rId8" o:title=""/>
                </v:shape>
                <v:shape style="position:absolute;left:577;top:160;width:10747;height:700" type="#_x0000_t202" id="docshape21" filled="false" stroked="false">
                  <v:textbox inset="0,0,0,0">
                    <w:txbxContent>
                      <w:p>
                        <w:pPr>
                          <w:spacing w:line="240" w:lineRule="auto" w:before="0"/>
                          <w:rPr>
                            <w:sz w:val="22"/>
                          </w:rPr>
                        </w:pPr>
                      </w:p>
                      <w:p>
                        <w:pPr>
                          <w:spacing w:before="0"/>
                          <w:ind w:left="111" w:right="108"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2176/2025</w:t>
                        </w:r>
                      </w:p>
                    </w:txbxContent>
                  </v:textbox>
                  <w10:wrap type="none"/>
                </v:shape>
                <w10:wrap type="topAndBottom"/>
              </v:group>
            </w:pict>
          </mc:Fallback>
        </mc:AlternateContent>
      </w:r>
    </w:p>
    <w:p>
      <w:pPr>
        <w:pStyle w:val="Heading1"/>
        <w:spacing w:before="221"/>
        <w:ind w:right="593"/>
      </w:pPr>
      <w:r>
        <w:rPr/>
        <w:t>PRESTAÇÃO</w:t>
      </w:r>
      <w:r>
        <w:rPr>
          <w:spacing w:val="-2"/>
        </w:rPr>
        <w:t> </w:t>
      </w:r>
      <w:r>
        <w:rPr/>
        <w:t>DE</w:t>
      </w:r>
      <w:r>
        <w:rPr>
          <w:spacing w:val="-2"/>
        </w:rPr>
        <w:t> </w:t>
      </w:r>
      <w:r>
        <w:rPr/>
        <w:t>CONTAS</w:t>
      </w:r>
      <w:r>
        <w:rPr>
          <w:spacing w:val="-2"/>
        </w:rPr>
        <w:t> </w:t>
      </w:r>
      <w:r>
        <w:rPr/>
        <w:t>DE</w:t>
      </w:r>
      <w:r>
        <w:rPr>
          <w:spacing w:val="-2"/>
        </w:rPr>
        <w:t> </w:t>
      </w:r>
      <w:r>
        <w:rPr/>
        <w:t>GESTÃO. FUNDO MUNICIPAL DE SEGURIDADE</w:t>
      </w:r>
      <w:r>
        <w:rPr>
          <w:spacing w:val="-2"/>
        </w:rPr>
        <w:t> </w:t>
      </w:r>
      <w:r>
        <w:rPr/>
        <w:t>SOCIAL. BENS MÓVEIS. BENS IMÓVEIS. REGIME PRÓPRIO DA PREVIDÊNCIA – RPPS. CONTRIBUIÇÃO PREVIDENCIÁRIA. REFORMA PREVIDENCIÁRIA. RESPONSABILIDADE GESTOR. EXCLUSÃO RESPONSABILIDADE DO PREFEITO.</w:t>
      </w:r>
    </w:p>
    <w:p>
      <w:pPr>
        <w:pStyle w:val="BodyText"/>
        <w:spacing w:before="207"/>
        <w:ind w:left="582" w:right="596"/>
        <w:jc w:val="both"/>
      </w:pPr>
      <w:r>
        <w:rPr/>
        <w:t>Prestação de Contas de Gestão em que foram identificadas falhas que ocasionaram a aprovação com ressalvas, determinações, recomendações, e aplicação de multa, com a exclusão de responsabilidade do Gestor (Prefeito), por entender que os processos de prestação de contas têm um escopo restrito, devendo abranger apenas a análise da responsabilidade quanto à gestão do Fundo Municipal de Seguridade Social. Eventuais irregularidades alheias à gestão devem ser analisadas em processos destinados especificamente para este fim. Dentre as falhas apresentadas</w:t>
      </w:r>
      <w:r>
        <w:rPr>
          <w:spacing w:val="40"/>
        </w:rPr>
        <w:t> </w:t>
      </w:r>
      <w:r>
        <w:rPr/>
        <w:t>destacou-se a ausência de reforma previdenciária municipal alinhada com a Emenda Constitucional nº 103/2019; Inadimplência das obrigações financeiras da Prefeitura com o seu RPPS; não realização do processo de atualização de bens móveis e imóveis.</w:t>
      </w:r>
      <w:r>
        <w:rPr>
          <w:spacing w:val="40"/>
        </w:rPr>
        <w:t> </w:t>
      </w:r>
      <w:r>
        <w:rPr/>
        <w:t>Considerando que não foram sanadas as falhas e considerando ainda que se tratam de falhas formais não graves. A Primeira Câmara do Tribunal de Contas do Estado do Ceará, por unanimidade dos votos, julgou as</w:t>
      </w:r>
      <w:r>
        <w:rPr>
          <w:spacing w:val="-3"/>
        </w:rPr>
        <w:t> </w:t>
      </w:r>
      <w:r>
        <w:rPr/>
        <w:t>contas</w:t>
      </w:r>
      <w:r>
        <w:rPr>
          <w:spacing w:val="-5"/>
        </w:rPr>
        <w:t> </w:t>
      </w:r>
      <w:r>
        <w:rPr/>
        <w:t>regulares</w:t>
      </w:r>
      <w:r>
        <w:rPr>
          <w:spacing w:val="-3"/>
        </w:rPr>
        <w:t> </w:t>
      </w:r>
      <w:r>
        <w:rPr/>
        <w:t>com</w:t>
      </w:r>
      <w:r>
        <w:rPr>
          <w:spacing w:val="-4"/>
        </w:rPr>
        <w:t> </w:t>
      </w:r>
      <w:r>
        <w:rPr/>
        <w:t>ressalvas,</w:t>
      </w:r>
      <w:r>
        <w:rPr>
          <w:spacing w:val="40"/>
        </w:rPr>
        <w:t> </w:t>
      </w:r>
      <w:r>
        <w:rPr/>
        <w:t>com</w:t>
      </w:r>
      <w:r>
        <w:rPr>
          <w:spacing w:val="-4"/>
        </w:rPr>
        <w:t> </w:t>
      </w:r>
      <w:r>
        <w:rPr/>
        <w:t>Determinação</w:t>
      </w:r>
      <w:r>
        <w:rPr>
          <w:spacing w:val="-3"/>
        </w:rPr>
        <w:t> </w:t>
      </w:r>
      <w:r>
        <w:rPr/>
        <w:t>e</w:t>
      </w:r>
      <w:r>
        <w:rPr>
          <w:spacing w:val="-4"/>
        </w:rPr>
        <w:t> </w:t>
      </w:r>
      <w:r>
        <w:rPr/>
        <w:t>recomentadoçes,</w:t>
      </w:r>
      <w:r>
        <w:rPr>
          <w:spacing w:val="-3"/>
        </w:rPr>
        <w:t> </w:t>
      </w:r>
      <w:r>
        <w:rPr/>
        <w:t>e</w:t>
      </w:r>
      <w:r>
        <w:rPr>
          <w:spacing w:val="-4"/>
        </w:rPr>
        <w:t> </w:t>
      </w:r>
      <w:r>
        <w:rPr/>
        <w:t>por</w:t>
      </w:r>
      <w:r>
        <w:rPr>
          <w:spacing w:val="-4"/>
        </w:rPr>
        <w:t> </w:t>
      </w:r>
      <w:r>
        <w:rPr/>
        <w:t>maioria</w:t>
      </w:r>
      <w:r>
        <w:rPr>
          <w:spacing w:val="-3"/>
        </w:rPr>
        <w:t> </w:t>
      </w:r>
      <w:r>
        <w:rPr/>
        <w:t>dos</w:t>
      </w:r>
      <w:r>
        <w:rPr>
          <w:spacing w:val="-3"/>
        </w:rPr>
        <w:t> </w:t>
      </w:r>
      <w:r>
        <w:rPr/>
        <w:t>votos,</w:t>
      </w:r>
      <w:r>
        <w:rPr>
          <w:spacing w:val="-3"/>
        </w:rPr>
        <w:t> </w:t>
      </w:r>
      <w:r>
        <w:rPr/>
        <w:t>julgou</w:t>
      </w:r>
      <w:r>
        <w:rPr>
          <w:spacing w:val="-3"/>
        </w:rPr>
        <w:t> </w:t>
      </w:r>
      <w:r>
        <w:rPr/>
        <w:t>pela</w:t>
      </w:r>
      <w:r>
        <w:rPr>
          <w:spacing w:val="-3"/>
        </w:rPr>
        <w:t> </w:t>
      </w:r>
      <w:r>
        <w:rPr/>
        <w:t>exclusão de responsabilidade da prefeira, com aplicação de multa,</w:t>
      </w:r>
      <w:r>
        <w:rPr>
          <w:spacing w:val="40"/>
        </w:rPr>
        <w:t> </w:t>
      </w:r>
      <w:r>
        <w:rPr/>
        <w:t>à gestora do Fundo Municipal de Seguridade Socia (FMSS), em razão da não conclusão/realização do processo de atualização dos bens móveis e imóveis.</w:t>
      </w:r>
    </w:p>
    <w:p>
      <w:pPr>
        <w:spacing w:before="207"/>
        <w:ind w:left="582" w:right="0" w:firstLine="0"/>
        <w:jc w:val="both"/>
        <w:rPr>
          <w:sz w:val="18"/>
        </w:rPr>
      </w:pPr>
      <w:r>
        <w:rPr>
          <w:sz w:val="18"/>
        </w:rPr>
        <w:t>Processo</w:t>
      </w:r>
      <w:r>
        <w:rPr>
          <w:spacing w:val="-4"/>
          <w:sz w:val="18"/>
        </w:rPr>
        <w:t> </w:t>
      </w:r>
      <w:r>
        <w:rPr>
          <w:sz w:val="18"/>
        </w:rPr>
        <w:t>n.º</w:t>
      </w:r>
      <w:r>
        <w:rPr>
          <w:spacing w:val="-4"/>
          <w:sz w:val="18"/>
        </w:rPr>
        <w:t> </w:t>
      </w:r>
      <w:r>
        <w:rPr>
          <w:sz w:val="18"/>
        </w:rPr>
        <w:t>12159/2022-4.</w:t>
      </w:r>
      <w:r>
        <w:rPr>
          <w:spacing w:val="66"/>
          <w:w w:val="150"/>
          <w:sz w:val="18"/>
        </w:rPr>
        <w:t> </w:t>
      </w:r>
      <w:r>
        <w:rPr>
          <w:sz w:val="18"/>
        </w:rPr>
        <w:t>Relator(a):</w:t>
      </w:r>
      <w:r>
        <w:rPr>
          <w:spacing w:val="-4"/>
          <w:sz w:val="18"/>
        </w:rPr>
        <w:t> </w:t>
      </w:r>
      <w:r>
        <w:rPr>
          <w:sz w:val="18"/>
        </w:rPr>
        <w:t>Auditor</w:t>
      </w:r>
      <w:r>
        <w:rPr>
          <w:spacing w:val="-3"/>
          <w:sz w:val="18"/>
        </w:rPr>
        <w:t> </w:t>
      </w:r>
      <w:r>
        <w:rPr>
          <w:sz w:val="18"/>
        </w:rPr>
        <w:t>David</w:t>
      </w:r>
      <w:r>
        <w:rPr>
          <w:spacing w:val="-2"/>
          <w:sz w:val="18"/>
        </w:rPr>
        <w:t> </w:t>
      </w:r>
      <w:r>
        <w:rPr>
          <w:sz w:val="18"/>
        </w:rPr>
        <w:t>Matos.</w:t>
      </w:r>
      <w:r>
        <w:rPr>
          <w:spacing w:val="66"/>
          <w:w w:val="150"/>
          <w:sz w:val="18"/>
        </w:rPr>
        <w:t> </w:t>
      </w:r>
      <w:r>
        <w:rPr>
          <w:sz w:val="18"/>
        </w:rPr>
        <w:t>Sessão</w:t>
      </w:r>
      <w:r>
        <w:rPr>
          <w:spacing w:val="-4"/>
          <w:sz w:val="18"/>
        </w:rPr>
        <w:t> </w:t>
      </w:r>
      <w:r>
        <w:rPr>
          <w:sz w:val="18"/>
        </w:rPr>
        <w:t>Presencial</w:t>
      </w:r>
      <w:r>
        <w:rPr>
          <w:spacing w:val="-3"/>
          <w:sz w:val="18"/>
        </w:rPr>
        <w:t> </w:t>
      </w:r>
      <w:r>
        <w:rPr>
          <w:sz w:val="18"/>
        </w:rPr>
        <w:t>de</w:t>
      </w:r>
      <w:r>
        <w:rPr>
          <w:spacing w:val="-4"/>
          <w:sz w:val="18"/>
        </w:rPr>
        <w:t> </w:t>
      </w:r>
      <w:r>
        <w:rPr>
          <w:sz w:val="18"/>
        </w:rPr>
        <w:t>10/04/2025.</w:t>
      </w:r>
      <w:r>
        <w:rPr>
          <w:spacing w:val="66"/>
          <w:w w:val="150"/>
          <w:sz w:val="18"/>
        </w:rPr>
        <w:t> </w:t>
      </w:r>
      <w:r>
        <w:rPr>
          <w:sz w:val="18"/>
        </w:rPr>
        <w:t>Ata</w:t>
      </w:r>
      <w:r>
        <w:rPr>
          <w:spacing w:val="-4"/>
          <w:sz w:val="18"/>
        </w:rPr>
        <w:t> </w:t>
      </w:r>
      <w:r>
        <w:rPr>
          <w:sz w:val="18"/>
        </w:rPr>
        <w:t>n.º</w:t>
      </w:r>
      <w:r>
        <w:rPr>
          <w:spacing w:val="-3"/>
          <w:sz w:val="18"/>
        </w:rPr>
        <w:t> </w:t>
      </w:r>
      <w:r>
        <w:rPr>
          <w:sz w:val="18"/>
        </w:rPr>
        <w:t>02/2025.</w:t>
      </w:r>
      <w:r>
        <w:rPr>
          <w:spacing w:val="45"/>
          <w:sz w:val="18"/>
        </w:rPr>
        <w:t> </w:t>
      </w:r>
      <w:r>
        <w:rPr>
          <w:sz w:val="18"/>
        </w:rPr>
        <w:t>DO:</w:t>
      </w:r>
      <w:r>
        <w:rPr>
          <w:spacing w:val="-4"/>
          <w:sz w:val="18"/>
        </w:rPr>
        <w:t> </w:t>
      </w:r>
      <w:r>
        <w:rPr>
          <w:spacing w:val="-2"/>
          <w:sz w:val="18"/>
        </w:rPr>
        <w:t>29/04/2025.</w:t>
      </w:r>
    </w:p>
    <w:p>
      <w:pPr>
        <w:pStyle w:val="BodyText"/>
        <w:spacing w:before="7"/>
        <w:rPr>
          <w:sz w:val="10"/>
        </w:rPr>
      </w:pPr>
      <w:r>
        <w:rPr>
          <w:sz w:val="10"/>
        </w:rPr>
        <mc:AlternateContent>
          <mc:Choice Requires="wps">
            <w:drawing>
              <wp:anchor distT="0" distB="0" distL="0" distR="0" allowOverlap="1" layoutInCell="1" locked="0" behindDoc="1" simplePos="0" relativeHeight="487591424">
                <wp:simplePos x="0" y="0"/>
                <wp:positionH relativeFrom="page">
                  <wp:posOffset>332104</wp:posOffset>
                </wp:positionH>
                <wp:positionV relativeFrom="paragraph">
                  <wp:posOffset>92929</wp:posOffset>
                </wp:positionV>
                <wp:extent cx="6824345" cy="444500"/>
                <wp:effectExtent l="0" t="0" r="0" b="0"/>
                <wp:wrapTopAndBottom/>
                <wp:docPr id="23" name="Group 23"/>
                <wp:cNvGraphicFramePr>
                  <a:graphicFrameLocks/>
                </wp:cNvGraphicFramePr>
                <a:graphic>
                  <a:graphicData uri="http://schemas.microsoft.com/office/word/2010/wordprocessingGroup">
                    <wpg:wgp>
                      <wpg:cNvPr id="23" name="Group 23"/>
                      <wpg:cNvGrpSpPr/>
                      <wpg:grpSpPr>
                        <a:xfrm>
                          <a:off x="0" y="0"/>
                          <a:ext cx="6824345" cy="444500"/>
                          <a:chExt cx="6824345" cy="444500"/>
                        </a:xfrm>
                      </wpg:grpSpPr>
                      <pic:pic>
                        <pic:nvPicPr>
                          <pic:cNvPr id="24" name="Image 24"/>
                          <pic:cNvPicPr/>
                        </pic:nvPicPr>
                        <pic:blipFill>
                          <a:blip r:embed="rId8" cstate="print"/>
                          <a:stretch>
                            <a:fillRect/>
                          </a:stretch>
                        </pic:blipFill>
                        <pic:spPr>
                          <a:xfrm>
                            <a:off x="0" y="0"/>
                            <a:ext cx="6824345" cy="444500"/>
                          </a:xfrm>
                          <a:prstGeom prst="rect">
                            <a:avLst/>
                          </a:prstGeom>
                        </pic:spPr>
                      </pic:pic>
                      <wps:wsp>
                        <wps:cNvPr id="25" name="Textbox 25"/>
                        <wps:cNvSpPr txBox="1"/>
                        <wps:spPr>
                          <a:xfrm>
                            <a:off x="0" y="0"/>
                            <a:ext cx="6824345" cy="444500"/>
                          </a:xfrm>
                          <a:prstGeom prst="rect">
                            <a:avLst/>
                          </a:prstGeom>
                        </wps:spPr>
                        <wps:txbx>
                          <w:txbxContent>
                            <w:p>
                              <w:pPr>
                                <w:spacing w:line="240" w:lineRule="auto" w:before="14"/>
                                <w:rPr>
                                  <w:sz w:val="22"/>
                                </w:rPr>
                              </w:pPr>
                            </w:p>
                            <w:p>
                              <w:pPr>
                                <w:spacing w:before="0"/>
                                <w:ind w:left="111" w:right="0"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2156/2025</w:t>
                              </w:r>
                            </w:p>
                          </w:txbxContent>
                        </wps:txbx>
                        <wps:bodyPr wrap="square" lIns="0" tIns="0" rIns="0" bIns="0" rtlCol="0">
                          <a:noAutofit/>
                        </wps:bodyPr>
                      </wps:wsp>
                    </wpg:wgp>
                  </a:graphicData>
                </a:graphic>
              </wp:anchor>
            </w:drawing>
          </mc:Choice>
          <mc:Fallback>
            <w:pict>
              <v:group style="position:absolute;margin-left:26.15pt;margin-top:7.317285pt;width:537.35pt;height:35pt;mso-position-horizontal-relative:page;mso-position-vertical-relative:paragraph;z-index:-15725056;mso-wrap-distance-left:0;mso-wrap-distance-right:0" id="docshapegroup22" coordorigin="523,146" coordsize="10747,700">
                <v:shape style="position:absolute;left:523;top:146;width:10747;height:700" type="#_x0000_t75" id="docshape23" stroked="false">
                  <v:imagedata r:id="rId8" o:title=""/>
                </v:shape>
                <v:shape style="position:absolute;left:523;top:146;width:10747;height:700" type="#_x0000_t202" id="docshape24" filled="false" stroked="false">
                  <v:textbox inset="0,0,0,0">
                    <w:txbxContent>
                      <w:p>
                        <w:pPr>
                          <w:spacing w:line="240" w:lineRule="auto" w:before="14"/>
                          <w:rPr>
                            <w:sz w:val="22"/>
                          </w:rPr>
                        </w:pPr>
                      </w:p>
                      <w:p>
                        <w:pPr>
                          <w:spacing w:before="0"/>
                          <w:ind w:left="111" w:right="0"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2156/2025</w:t>
                        </w:r>
                      </w:p>
                    </w:txbxContent>
                  </v:textbox>
                  <w10:wrap type="none"/>
                </v:shape>
                <w10:wrap type="topAndBottom"/>
              </v:group>
            </w:pict>
          </mc:Fallback>
        </mc:AlternateContent>
      </w:r>
    </w:p>
    <w:p>
      <w:pPr>
        <w:pStyle w:val="Heading1"/>
        <w:spacing w:before="235"/>
        <w:ind w:right="603"/>
      </w:pPr>
      <w:r>
        <w:rPr/>
        <w:t>PRESTAÇÃO DE CONTAS DE GESTÃO.</w:t>
      </w:r>
      <w:r>
        <w:rPr>
          <w:spacing w:val="40"/>
        </w:rPr>
        <w:t> </w:t>
      </w:r>
      <w:r>
        <w:rPr/>
        <w:t>BENS MÓVEIS. BENS IMÓVEIS. BEM PATRIMONIAL. INVENTÁRIO. BALANCETE CONTÁBIL. CONTRIBUIÇÃO PREVIDENCIÁRIA. REPASSE.</w:t>
      </w:r>
    </w:p>
    <w:p>
      <w:pPr>
        <w:pStyle w:val="BodyText"/>
        <w:spacing w:before="207"/>
        <w:ind w:left="582" w:right="596"/>
        <w:jc w:val="both"/>
      </w:pPr>
      <w:r>
        <w:rPr/>
        <w:t>Prestação de Contas de Gestão em que foram identificadas a não conclusão do processo de atualização dos bens móveis e imóveis, como também as divergências entre os registros na tabela de inventário dos bens patrimoniais e os balancetes, irregularidades ensejadoras de multa e determinação à entidade. A 1ª Câmara vem decidindo desde a Sessão Virtual - 16/12 a 20/12/2024 (processos nº 09904/2022-7, 12264/2023-8, 14604/2023-5, 18047/2023-8 dentre outros)</w:t>
      </w:r>
      <w:r>
        <w:rPr>
          <w:spacing w:val="-1"/>
        </w:rPr>
        <w:t> </w:t>
      </w:r>
      <w:r>
        <w:rPr/>
        <w:t>quanto às ocorrências de</w:t>
      </w:r>
      <w:r>
        <w:rPr>
          <w:spacing w:val="-2"/>
        </w:rPr>
        <w:t> </w:t>
      </w:r>
      <w:r>
        <w:rPr/>
        <w:t>não conclusão/realização do processo de atualização dos bens móveis e</w:t>
      </w:r>
      <w:r>
        <w:rPr>
          <w:spacing w:val="-2"/>
        </w:rPr>
        <w:t> </w:t>
      </w:r>
      <w:r>
        <w:rPr/>
        <w:t>imóveis, bem como a divergência entre registros na tabela de inventário dos bens patrimoniais e os balancetes, não guarda consonância com os arts. 94 a 96, da Lei nº 4.320/1964 e bem como das Portarias do STN nº 548/2015 e 634/2013, aplicando multa e determinando à atual gestão que observe as disposições e modelos contidos no Manual de Contabilidade Aplicada ao Setor Público, bem como as disposições das supracitadas Portarias do STN, dentro dos ditames preconizados para a fiscalização e o controle da gestão pública municipal, evitando outras sanções. A Primeira Câmara do Tribunal de Contas do Estado do Ceará, por unanimidade de votos, julgou regular com ressalvas e, por maioria de votos, aplicou multa e determinação.</w:t>
      </w:r>
    </w:p>
    <w:p>
      <w:pPr>
        <w:spacing w:before="207"/>
        <w:ind w:left="582" w:right="0" w:firstLine="0"/>
        <w:jc w:val="both"/>
        <w:rPr>
          <w:sz w:val="18"/>
        </w:rPr>
      </w:pPr>
      <w:r>
        <w:rPr>
          <w:sz w:val="18"/>
        </w:rPr>
        <w:t>Processo</w:t>
      </w:r>
      <w:r>
        <w:rPr>
          <w:spacing w:val="-4"/>
          <w:sz w:val="18"/>
        </w:rPr>
        <w:t> </w:t>
      </w:r>
      <w:r>
        <w:rPr>
          <w:sz w:val="18"/>
        </w:rPr>
        <w:t>n.º</w:t>
      </w:r>
      <w:r>
        <w:rPr>
          <w:spacing w:val="-4"/>
          <w:sz w:val="18"/>
        </w:rPr>
        <w:t> </w:t>
      </w:r>
      <w:r>
        <w:rPr>
          <w:sz w:val="18"/>
        </w:rPr>
        <w:t>16829/2023-6.</w:t>
      </w:r>
      <w:r>
        <w:rPr>
          <w:spacing w:val="66"/>
          <w:w w:val="150"/>
          <w:sz w:val="18"/>
        </w:rPr>
        <w:t> </w:t>
      </w:r>
      <w:r>
        <w:rPr>
          <w:sz w:val="18"/>
        </w:rPr>
        <w:t>Relator(a):</w:t>
      </w:r>
      <w:r>
        <w:rPr>
          <w:spacing w:val="-4"/>
          <w:sz w:val="18"/>
        </w:rPr>
        <w:t> </w:t>
      </w:r>
      <w:r>
        <w:rPr>
          <w:sz w:val="18"/>
        </w:rPr>
        <w:t>Auditor</w:t>
      </w:r>
      <w:r>
        <w:rPr>
          <w:spacing w:val="-4"/>
          <w:sz w:val="18"/>
        </w:rPr>
        <w:t> </w:t>
      </w:r>
      <w:r>
        <w:rPr>
          <w:sz w:val="18"/>
        </w:rPr>
        <w:t>Paulo</w:t>
      </w:r>
      <w:r>
        <w:rPr>
          <w:spacing w:val="-2"/>
          <w:sz w:val="18"/>
        </w:rPr>
        <w:t> </w:t>
      </w:r>
      <w:r>
        <w:rPr>
          <w:sz w:val="18"/>
        </w:rPr>
        <w:t>César.</w:t>
      </w:r>
      <w:r>
        <w:rPr>
          <w:spacing w:val="66"/>
          <w:w w:val="150"/>
          <w:sz w:val="18"/>
        </w:rPr>
        <w:t> </w:t>
      </w:r>
      <w:r>
        <w:rPr>
          <w:sz w:val="18"/>
        </w:rPr>
        <w:t>Sessão</w:t>
      </w:r>
      <w:r>
        <w:rPr>
          <w:spacing w:val="-4"/>
          <w:sz w:val="18"/>
        </w:rPr>
        <w:t> </w:t>
      </w:r>
      <w:r>
        <w:rPr>
          <w:sz w:val="18"/>
        </w:rPr>
        <w:t>Presencial</w:t>
      </w:r>
      <w:r>
        <w:rPr>
          <w:spacing w:val="-3"/>
          <w:sz w:val="18"/>
        </w:rPr>
        <w:t> </w:t>
      </w:r>
      <w:r>
        <w:rPr>
          <w:sz w:val="18"/>
        </w:rPr>
        <w:t>de</w:t>
      </w:r>
      <w:r>
        <w:rPr>
          <w:spacing w:val="-2"/>
          <w:sz w:val="18"/>
        </w:rPr>
        <w:t> </w:t>
      </w:r>
      <w:r>
        <w:rPr>
          <w:sz w:val="18"/>
        </w:rPr>
        <w:t>10/04/2025.</w:t>
      </w:r>
      <w:r>
        <w:rPr>
          <w:spacing w:val="65"/>
          <w:w w:val="150"/>
          <w:sz w:val="18"/>
        </w:rPr>
        <w:t> </w:t>
      </w:r>
      <w:r>
        <w:rPr>
          <w:sz w:val="18"/>
        </w:rPr>
        <w:t>Ata</w:t>
      </w:r>
      <w:r>
        <w:rPr>
          <w:spacing w:val="-3"/>
          <w:sz w:val="18"/>
        </w:rPr>
        <w:t> </w:t>
      </w:r>
      <w:r>
        <w:rPr>
          <w:sz w:val="18"/>
        </w:rPr>
        <w:t>n.º</w:t>
      </w:r>
      <w:r>
        <w:rPr>
          <w:spacing w:val="-4"/>
          <w:sz w:val="18"/>
        </w:rPr>
        <w:t> </w:t>
      </w:r>
      <w:r>
        <w:rPr>
          <w:sz w:val="18"/>
        </w:rPr>
        <w:t>02/2025.</w:t>
      </w:r>
      <w:r>
        <w:rPr>
          <w:spacing w:val="45"/>
          <w:sz w:val="18"/>
        </w:rPr>
        <w:t> </w:t>
      </w:r>
      <w:r>
        <w:rPr>
          <w:sz w:val="18"/>
        </w:rPr>
        <w:t>DO:</w:t>
      </w:r>
      <w:r>
        <w:rPr>
          <w:spacing w:val="-4"/>
          <w:sz w:val="18"/>
        </w:rPr>
        <w:t> </w:t>
      </w:r>
      <w:r>
        <w:rPr>
          <w:spacing w:val="-2"/>
          <w:sz w:val="18"/>
        </w:rPr>
        <w:t>29/04/2025.</w:t>
      </w:r>
    </w:p>
    <w:sectPr>
      <w:pgSz w:w="11910" w:h="16840"/>
      <w:pgMar w:header="0" w:footer="722" w:top="1840" w:bottom="92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515136">
          <wp:simplePos x="0" y="0"/>
          <wp:positionH relativeFrom="page">
            <wp:posOffset>17779</wp:posOffset>
          </wp:positionH>
          <wp:positionV relativeFrom="page">
            <wp:posOffset>10106669</wp:posOffset>
          </wp:positionV>
          <wp:extent cx="7541259" cy="58229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541259" cy="582295"/>
                  </a:xfrm>
                  <a:prstGeom prst="rect">
                    <a:avLst/>
                  </a:prstGeom>
                </pic:spPr>
              </pic:pic>
            </a:graphicData>
          </a:graphic>
        </wp:anchor>
      </w:drawing>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0"/>
      <w:szCs w:val="20"/>
      <w:lang w:val="pt-PT" w:eastAsia="en-US" w:bidi="ar-SA"/>
    </w:rPr>
  </w:style>
  <w:style w:styleId="Heading1" w:type="paragraph">
    <w:name w:val="Heading 1"/>
    <w:basedOn w:val="Normal"/>
    <w:uiPriority w:val="1"/>
    <w:qFormat/>
    <w:pPr>
      <w:spacing w:before="172"/>
      <w:ind w:left="582" w:right="595"/>
      <w:jc w:val="both"/>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2025-10-06T13:58:27Z</dcterms:created>
  <dcterms:modified xsi:type="dcterms:W3CDTF">2025-10-06T13:58:27Z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2025-07-29T00:00:00Z</vt:filetime>
  </property>
  <property fmtid="{D5CDD505-2E9C-101B-9397-08002B2CF9AE}" pid="3" name="Creator">
    <vt:lpwstr>Writer</vt:lpwstr>
  </property>
  <property fmtid="{D5CDD505-2E9C-101B-9397-08002B2CF9AE}" pid="4" name="Producer">
    <vt:lpwstr>LibreOffice 6.3</vt:lpwstr>
  </property>
  <property fmtid="{D5CDD505-2E9C-101B-9397-08002B2CF9AE}" pid="5" name="LastSaved">
    <vt:filetime>2025-07-29T00:00:00Z</vt:filetime>
  </property>
</Properties>
</file>