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1" w:after="1"/>
        <w:rPr>
          <w:rFonts w:ascii="Times New Roman"/>
        </w:rPr>
      </w:pPr>
    </w:p>
    <w:p>
      <w:pPr>
        <w:pStyle w:val="BodyText"/>
        <w:ind w:left="236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6520815" cy="1546225"/>
                <wp:effectExtent l="19050" t="19050" r="13334" b="2540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520815" cy="154622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5B8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61" w:lineRule="auto" w:before="0"/>
                              <w:ind w:left="2" w:right="9" w:firstLine="0"/>
                              <w:jc w:val="both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Este Informativo contém informações de decisões proferidas pelos Colegiados do TCE, que receberam indicação de relevância sob o prisma jurisprudencial no período de setembro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outubro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 2022.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As informações aqui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apresentadas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não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constituem,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todavia,</w:t>
                            </w:r>
                          </w:p>
                          <w:p>
                            <w:pPr>
                              <w:spacing w:line="274" w:lineRule="exact" w:before="0"/>
                              <w:ind w:left="2" w:right="0" w:firstLine="0"/>
                              <w:jc w:val="both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resumo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oficial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decisão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proferida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Tribunal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nem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representam,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necessariamente,</w:t>
                            </w:r>
                          </w:p>
                          <w:p>
                            <w:pPr>
                              <w:spacing w:line="261" w:lineRule="auto" w:before="0"/>
                              <w:ind w:left="2" w:right="6" w:firstLine="0"/>
                              <w:jc w:val="both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 posicionamento prevalente do TCE. O objetivo é facilitar ao interessado o acompanhamento dos acórdãos/resoluções mais importantes do Tribunal. Para aprofundamento, o leitor pode acessar o inteiro teor das deliberações clicando em cima do número do processo.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13.4500pt;height:121.75pt;mso-position-horizontal-relative:char;mso-position-vertical-relative:line" type="#_x0000_t202" id="docshape2" filled="false" stroked="true" strokeweight="3pt" strokecolor="#005b87">
                <w10:anchorlock/>
                <v:textbox inset="0,0,0,0">
                  <w:txbxContent>
                    <w:p>
                      <w:pPr>
                        <w:spacing w:line="261" w:lineRule="auto" w:before="0"/>
                        <w:ind w:left="2" w:right="9" w:firstLine="0"/>
                        <w:jc w:val="both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Este Informativo contém informações de decisões proferidas pelos Colegiados do TCE, que receberam indicação de relevância sob o prisma jurisprudencial no período de setembro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outubro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 2022.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As informações aqui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apresentadas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não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constituem,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todavia,</w:t>
                      </w:r>
                    </w:p>
                    <w:p>
                      <w:pPr>
                        <w:spacing w:line="274" w:lineRule="exact" w:before="0"/>
                        <w:ind w:left="2" w:right="0" w:firstLine="0"/>
                        <w:jc w:val="both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resumo</w:t>
                      </w:r>
                      <w:r>
                        <w:rPr>
                          <w:rFonts w:ascii="Arial" w:hAnsi="Arial"/>
                          <w:b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oficial</w:t>
                      </w:r>
                      <w:r>
                        <w:rPr>
                          <w:rFonts w:ascii="Arial" w:hAnsi="Arial"/>
                          <w:b/>
                          <w:spacing w:val="12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1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decisão</w:t>
                      </w:r>
                      <w:r>
                        <w:rPr>
                          <w:rFonts w:ascii="Arial" w:hAnsi="Arial"/>
                          <w:b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proferida</w:t>
                      </w:r>
                      <w:r>
                        <w:rPr>
                          <w:rFonts w:ascii="Arial" w:hAnsi="Arial"/>
                          <w:b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pelo</w:t>
                      </w:r>
                      <w:r>
                        <w:rPr>
                          <w:rFonts w:ascii="Arial" w:hAnsi="Arial"/>
                          <w:b/>
                          <w:spacing w:val="15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Tribunal</w:t>
                      </w:r>
                      <w:r>
                        <w:rPr>
                          <w:rFonts w:ascii="Arial" w:hAnsi="Arial"/>
                          <w:b/>
                          <w:spacing w:val="1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nem</w:t>
                      </w:r>
                      <w:r>
                        <w:rPr>
                          <w:rFonts w:ascii="Arial" w:hAnsi="Arial"/>
                          <w:b/>
                          <w:spacing w:val="1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representam,</w:t>
                      </w:r>
                      <w:r>
                        <w:rPr>
                          <w:rFonts w:ascii="Arial" w:hAnsi="Arial"/>
                          <w:b/>
                          <w:spacing w:val="15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necessariamente,</w:t>
                      </w:r>
                    </w:p>
                    <w:p>
                      <w:pPr>
                        <w:spacing w:line="261" w:lineRule="auto" w:before="0"/>
                        <w:ind w:left="2" w:right="6" w:firstLine="0"/>
                        <w:jc w:val="both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o posicionamento prevalente do TCE. O objetivo é facilitar ao interessado o acompanhamento dos acórdãos/resoluções mais importantes do Tribunal. Para aprofundamento, o leitor pode acessar o inteiro teor das deliberações clicando em cima do número do processo.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spacing w:before="2"/>
        <w:rPr>
          <w:rFonts w:ascii="Times New Roman"/>
          <w:sz w:val="12"/>
        </w:rPr>
      </w:pP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432434</wp:posOffset>
                </wp:positionH>
                <wp:positionV relativeFrom="paragraph">
                  <wp:posOffset>104139</wp:posOffset>
                </wp:positionV>
                <wp:extent cx="6499225" cy="3270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499225" cy="327025"/>
                          <a:chExt cx="6499225" cy="32702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9224" cy="327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499225" cy="327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5"/>
                                <w:ind w:left="4072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RESOLUÇÃO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 6944/2022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49999pt;margin-top:8.2pt;width:511.75pt;height:25.75pt;mso-position-horizontal-relative:page;mso-position-vertical-relative:paragraph;z-index:-15728128;mso-wrap-distance-left:0;mso-wrap-distance-right:0" id="docshapegroup3" coordorigin="681,164" coordsize="10235,515">
                <v:shape style="position:absolute;left:681;top:164;width:10235;height:515" type="#_x0000_t75" id="docshape4" stroked="false">
                  <v:imagedata r:id="rId6" o:title=""/>
                </v:shape>
                <v:shape style="position:absolute;left:681;top:164;width:10235;height:515" type="#_x0000_t202" id="docshape5" filled="false" stroked="false">
                  <v:textbox inset="0,0,0,0">
                    <w:txbxContent>
                      <w:p>
                        <w:pPr>
                          <w:spacing w:before="195"/>
                          <w:ind w:left="4072" w:right="0" w:firstLine="0"/>
                          <w:jc w:val="left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RESOLUÇÃO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 6944/2022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spacing w:line="264" w:lineRule="auto" w:before="215"/>
        <w:ind w:left="31" w:right="34" w:hanging="10"/>
      </w:pPr>
      <w:r>
        <w:rPr/>
        <w:t>CONSULTA. SERVIDOR PÚBLICO EFETIVO. PROGRESSÃO HORIZONTAL. CRITÉRIO PARA CONCESSÃO. LEI COMPLEMENTAR Nº 173/2020. PANDEMIA. COVID19.</w:t>
      </w:r>
    </w:p>
    <w:p>
      <w:pPr>
        <w:pStyle w:val="BodyText"/>
        <w:spacing w:before="24"/>
        <w:rPr>
          <w:rFonts w:ascii="Arial"/>
          <w:b/>
        </w:rPr>
      </w:pPr>
    </w:p>
    <w:p>
      <w:pPr>
        <w:pStyle w:val="BodyText"/>
        <w:spacing w:line="264" w:lineRule="auto"/>
        <w:ind w:left="37" w:right="20"/>
        <w:jc w:val="both"/>
      </w:pPr>
      <w:r>
        <w:rPr/>
        <w:t>Consulta a respeito da possibilidade de concessão de progressão horizontal aos servidores públicos, em face da Lei Complementar nº 173/2020 e se o benefício da progressão horizontal pode ser concedido utilizando apenas o critério temporal. O Pleno Virtual do Tribunal de Contas do Estado do Ceará, por maioria dos votos, respondeu a presente consulta</w:t>
      </w:r>
      <w:r>
        <w:rPr>
          <w:spacing w:val="-4"/>
        </w:rPr>
        <w:t> </w:t>
      </w:r>
      <w:r>
        <w:rPr/>
        <w:t>nos</w:t>
      </w:r>
      <w:r>
        <w:rPr>
          <w:spacing w:val="-3"/>
        </w:rPr>
        <w:t> </w:t>
      </w:r>
      <w:r>
        <w:rPr/>
        <w:t>seguintes</w:t>
      </w:r>
      <w:r>
        <w:rPr>
          <w:spacing w:val="-3"/>
        </w:rPr>
        <w:t> </w:t>
      </w:r>
      <w:r>
        <w:rPr/>
        <w:t>termos: a)</w:t>
      </w:r>
      <w:r>
        <w:rPr>
          <w:spacing w:val="-13"/>
        </w:rPr>
        <w:t> </w:t>
      </w:r>
      <w:r>
        <w:rPr/>
        <w:t>As</w:t>
      </w:r>
      <w:r>
        <w:rPr>
          <w:spacing w:val="-3"/>
        </w:rPr>
        <w:t> </w:t>
      </w:r>
      <w:r>
        <w:rPr/>
        <w:t>concessões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progressões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promoções</w:t>
      </w:r>
      <w:r>
        <w:rPr>
          <w:spacing w:val="-3"/>
        </w:rPr>
        <w:t> </w:t>
      </w:r>
      <w:r>
        <w:rPr/>
        <w:t>funcionais</w:t>
      </w:r>
      <w:r>
        <w:rPr>
          <w:spacing w:val="-3"/>
        </w:rPr>
        <w:t> </w:t>
      </w:r>
      <w:r>
        <w:rPr/>
        <w:t>decorrentes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leis</w:t>
      </w:r>
      <w:r>
        <w:rPr>
          <w:spacing w:val="-3"/>
        </w:rPr>
        <w:t> </w:t>
      </w:r>
      <w:r>
        <w:rPr/>
        <w:t>originadas em período anterior à Lei Complementar nº 173/2020 e desde que não decorram exclusivamente de transcurso do tempo não encontram óbice nas vedações contidas nos incisos I e IX do art. 8º da referida Norma Complementar; e b) Nesse</w:t>
      </w:r>
      <w:r>
        <w:rPr>
          <w:spacing w:val="-4"/>
        </w:rPr>
        <w:t> </w:t>
      </w:r>
      <w:r>
        <w:rPr/>
        <w:t>sentido,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efeito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concessão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promoção</w:t>
      </w:r>
      <w:r>
        <w:rPr>
          <w:spacing w:val="-3"/>
        </w:rPr>
        <w:t> </w:t>
      </w:r>
      <w:r>
        <w:rPr/>
        <w:t>e/ou</w:t>
      </w:r>
      <w:r>
        <w:rPr>
          <w:spacing w:val="-4"/>
        </w:rPr>
        <w:t> </w:t>
      </w:r>
      <w:r>
        <w:rPr/>
        <w:t>progressão</w:t>
      </w:r>
      <w:r>
        <w:rPr>
          <w:spacing w:val="-4"/>
        </w:rPr>
        <w:t> </w:t>
      </w:r>
      <w:r>
        <w:rPr/>
        <w:t>funcional,</w:t>
      </w:r>
      <w:r>
        <w:rPr>
          <w:spacing w:val="-3"/>
        </w:rPr>
        <w:t> </w:t>
      </w:r>
      <w:r>
        <w:rPr/>
        <w:t>cujos</w:t>
      </w:r>
      <w:r>
        <w:rPr>
          <w:spacing w:val="-3"/>
        </w:rPr>
        <w:t> </w:t>
      </w:r>
      <w:r>
        <w:rPr/>
        <w:t>critérios</w:t>
      </w:r>
      <w:r>
        <w:rPr>
          <w:spacing w:val="-3"/>
        </w:rPr>
        <w:t> </w:t>
      </w:r>
      <w:r>
        <w:rPr/>
        <w:t>estejam</w:t>
      </w:r>
      <w:r>
        <w:rPr>
          <w:spacing w:val="-4"/>
        </w:rPr>
        <w:t> </w:t>
      </w:r>
      <w:r>
        <w:rPr/>
        <w:t>definidos</w:t>
      </w:r>
      <w:r>
        <w:rPr>
          <w:spacing w:val="-5"/>
        </w:rPr>
        <w:t> </w:t>
      </w:r>
      <w:r>
        <w:rPr/>
        <w:t>em</w:t>
      </w:r>
      <w:r>
        <w:rPr>
          <w:spacing w:val="-4"/>
        </w:rPr>
        <w:t> </w:t>
      </w:r>
      <w:r>
        <w:rPr/>
        <w:t>lei em sentido estrito com vigência anterior à Lei Complementar nº 173/2020, deve-se observar que: b. 1 – O interstício poderá ser completado no período estipulado pela Lei Complementar Federal nº 173/2020, qual seja, de 28 de maio de 2020 a 31 de dezembro de 2021, se, junto ao transcurso temporal, a legislação municipal trouxer outros critérios, tais como: o alcance de determinada meta de desempenho, obtenção de titulação etc., e o servidor lograr preenchê-los adequadamente; b. 2 – Se a legislação municipal de regência elencar como critério para a concessão de progressão funcional/promoção unicamente o transcurso do tempo, referido direito não poderá ser concedido durante o estado de calamidade estabelecido pela Lei Complementar Federal nº 173/2020; e b. 3 – Nos casos em que o direito do servidor tenha sido adquirido</w:t>
      </w:r>
      <w:r>
        <w:rPr>
          <w:spacing w:val="-1"/>
        </w:rPr>
        <w:t> </w:t>
      </w:r>
      <w:r>
        <w:rPr/>
        <w:t>anteriormente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dia 28/05/2020,</w:t>
      </w:r>
      <w:r>
        <w:rPr>
          <w:spacing w:val="-1"/>
        </w:rPr>
        <w:t> </w:t>
      </w:r>
      <w:r>
        <w:rPr/>
        <w:t>independentemente dos critérios</w:t>
      </w:r>
      <w:r>
        <w:rPr>
          <w:spacing w:val="-1"/>
        </w:rPr>
        <w:t> </w:t>
      </w:r>
      <w:r>
        <w:rPr/>
        <w:t>exigidos na</w:t>
      </w:r>
      <w:r>
        <w:rPr>
          <w:spacing w:val="-1"/>
        </w:rPr>
        <w:t> </w:t>
      </w:r>
      <w:r>
        <w:rPr/>
        <w:t>legislação</w:t>
      </w:r>
      <w:r>
        <w:rPr>
          <w:spacing w:val="-1"/>
        </w:rPr>
        <w:t> </w:t>
      </w:r>
      <w:r>
        <w:rPr/>
        <w:t>municipal (unicamente o transcurso do</w:t>
      </w:r>
      <w:r>
        <w:rPr>
          <w:spacing w:val="-2"/>
        </w:rPr>
        <w:t> </w:t>
      </w:r>
      <w:r>
        <w:rPr/>
        <w:t>tempo ou outros critérios, como o alcance de determinada meta</w:t>
      </w:r>
      <w:r>
        <w:rPr>
          <w:spacing w:val="-2"/>
        </w:rPr>
        <w:t> </w:t>
      </w:r>
      <w:r>
        <w:rPr/>
        <w:t>de desempenho, obtenção de titulação etc.), impõe-se a concessão de promoção e/ou progressão funcional dentro do período de pandemia do Coronavírus regulamentado pela Lei Complementar Federal nº 173/2020, por força do artigo 5º, inciso XXXVI, da Constituição Federal, que estabelece: “a lei não prejudicará o direito adquirido, o ato jurídico perfeito e a coisa julgada”.</w:t>
      </w:r>
    </w:p>
    <w:p>
      <w:pPr>
        <w:tabs>
          <w:tab w:pos="9022" w:val="left" w:leader="none"/>
        </w:tabs>
        <w:spacing w:before="229"/>
        <w:ind w:left="21" w:right="0" w:firstLine="0"/>
        <w:jc w:val="both"/>
        <w:rPr>
          <w:sz w:val="16"/>
        </w:rPr>
      </w:pPr>
      <w:r>
        <w:rPr>
          <w:sz w:val="16"/>
        </w:rPr>
        <w:t>Processo</w:t>
      </w:r>
      <w:r>
        <w:rPr>
          <w:spacing w:val="-2"/>
          <w:sz w:val="16"/>
        </w:rPr>
        <w:t> </w:t>
      </w:r>
      <w:r>
        <w:rPr>
          <w:sz w:val="16"/>
        </w:rPr>
        <w:t>nº</w:t>
      </w:r>
      <w:r>
        <w:rPr>
          <w:spacing w:val="-2"/>
          <w:sz w:val="16"/>
        </w:rPr>
        <w:t> </w:t>
      </w:r>
      <w:r>
        <w:rPr>
          <w:sz w:val="16"/>
        </w:rPr>
        <w:t>21244/2021-0</w:t>
      </w:r>
      <w:r>
        <w:rPr>
          <w:spacing w:val="42"/>
          <w:sz w:val="16"/>
        </w:rPr>
        <w:t> </w:t>
      </w:r>
      <w:r>
        <w:rPr>
          <w:sz w:val="16"/>
        </w:rPr>
        <w:t>Relator(a)</w:t>
      </w:r>
      <w:r>
        <w:rPr>
          <w:spacing w:val="39"/>
          <w:sz w:val="16"/>
        </w:rPr>
        <w:t> </w:t>
      </w:r>
      <w:r>
        <w:rPr>
          <w:sz w:val="16"/>
        </w:rPr>
        <w:t>David</w:t>
      </w:r>
      <w:r>
        <w:rPr>
          <w:spacing w:val="-2"/>
          <w:sz w:val="16"/>
        </w:rPr>
        <w:t> </w:t>
      </w:r>
      <w:r>
        <w:rPr>
          <w:sz w:val="16"/>
        </w:rPr>
        <w:t>Matos</w:t>
      </w:r>
      <w:r>
        <w:rPr>
          <w:spacing w:val="58"/>
          <w:w w:val="150"/>
          <w:sz w:val="16"/>
        </w:rPr>
        <w:t> </w:t>
      </w:r>
      <w:r>
        <w:rPr>
          <w:sz w:val="16"/>
        </w:rPr>
        <w:t>Sessão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12/09/2022.</w:t>
      </w:r>
      <w:r>
        <w:rPr>
          <w:sz w:val="16"/>
        </w:rPr>
        <w:tab/>
        <w:t>Ata</w:t>
      </w:r>
      <w:r>
        <w:rPr>
          <w:spacing w:val="-4"/>
          <w:sz w:val="16"/>
        </w:rPr>
        <w:t> </w:t>
      </w:r>
      <w:r>
        <w:rPr>
          <w:sz w:val="16"/>
        </w:rPr>
        <w:t>nº</w:t>
      </w:r>
      <w:r>
        <w:rPr>
          <w:spacing w:val="-1"/>
          <w:sz w:val="16"/>
        </w:rPr>
        <w:t> </w:t>
      </w:r>
      <w:r>
        <w:rPr>
          <w:sz w:val="16"/>
        </w:rPr>
        <w:t>128</w:t>
      </w:r>
      <w:r>
        <w:rPr>
          <w:spacing w:val="-1"/>
          <w:sz w:val="16"/>
        </w:rPr>
        <w:t> </w:t>
      </w:r>
      <w:r>
        <w:rPr>
          <w:sz w:val="16"/>
        </w:rPr>
        <w:t>D.O</w:t>
      </w:r>
      <w:r>
        <w:rPr>
          <w:spacing w:val="-2"/>
          <w:sz w:val="16"/>
        </w:rPr>
        <w:t> 19/10/22</w:t>
      </w:r>
    </w:p>
    <w:p>
      <w:pPr>
        <w:pStyle w:val="BodyText"/>
        <w:spacing w:before="16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432434</wp:posOffset>
                </wp:positionH>
                <wp:positionV relativeFrom="paragraph">
                  <wp:posOffset>263833</wp:posOffset>
                </wp:positionV>
                <wp:extent cx="6498590" cy="24892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498590" cy="248920"/>
                          <a:chExt cx="6498590" cy="24892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8590" cy="227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49859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447" w:right="22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RESOLUÇÃO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 6793/2022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49999pt;margin-top:20.774317pt;width:511.7pt;height:19.6pt;mso-position-horizontal-relative:page;mso-position-vertical-relative:paragraph;z-index:-15727616;mso-wrap-distance-left:0;mso-wrap-distance-right:0" id="docshapegroup6" coordorigin="681,415" coordsize="10234,392">
                <v:shape style="position:absolute;left:681;top:415;width:10234;height:358" type="#_x0000_t75" id="docshape7" stroked="false">
                  <v:imagedata r:id="rId7" o:title=""/>
                </v:shape>
                <v:shape style="position:absolute;left:681;top:415;width:10234;height:392" type="#_x0000_t202" id="docshape8" filled="false" stroked="false">
                  <v:textbox inset="0,0,0,0">
                    <w:txbxContent>
                      <w:p>
                        <w:pPr>
                          <w:spacing w:before="138"/>
                          <w:ind w:left="447" w:right="22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RESOLUÇÃO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 6793/2022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line="264" w:lineRule="auto" w:before="171"/>
        <w:ind w:right="17"/>
      </w:pPr>
      <w:r>
        <w:rPr/>
        <w:t>CONSULTA. CONTRATO ADMINISTRATIVO. DATA DA</w:t>
      </w:r>
      <w:r>
        <w:rPr>
          <w:spacing w:val="-1"/>
        </w:rPr>
        <w:t> </w:t>
      </w:r>
      <w:r>
        <w:rPr/>
        <w:t>ASSINATURA DIGITAL. DATA</w:t>
      </w:r>
      <w:r>
        <w:rPr>
          <w:spacing w:val="-3"/>
        </w:rPr>
        <w:t> </w:t>
      </w:r>
      <w:r>
        <w:rPr/>
        <w:t>ASSINATURA CONTRATO. DIVERGÊNCIA. INÍCIO DA RELAÇÃO CONTRATUAL.</w:t>
      </w:r>
      <w:r>
        <w:rPr>
          <w:spacing w:val="-1"/>
        </w:rPr>
        <w:t> </w:t>
      </w:r>
      <w:r>
        <w:rPr/>
        <w:t>APÓS</w:t>
      </w:r>
      <w:r>
        <w:rPr>
          <w:spacing w:val="-1"/>
        </w:rPr>
        <w:t> </w:t>
      </w:r>
      <w:r>
        <w:rPr/>
        <w:t>ASSINATURA</w:t>
      </w:r>
      <w:r>
        <w:rPr>
          <w:spacing w:val="-1"/>
        </w:rPr>
        <w:t> </w:t>
      </w:r>
      <w:r>
        <w:rPr/>
        <w:t>DE TODAS</w:t>
      </w:r>
      <w:r>
        <w:rPr>
          <w:spacing w:val="-2"/>
        </w:rPr>
        <w:t> </w:t>
      </w:r>
      <w:r>
        <w:rPr/>
        <w:t>AS PARTES.</w:t>
      </w:r>
    </w:p>
    <w:p>
      <w:pPr>
        <w:pStyle w:val="BodyText"/>
        <w:spacing w:before="24"/>
        <w:rPr>
          <w:rFonts w:ascii="Arial"/>
          <w:b/>
        </w:rPr>
      </w:pPr>
    </w:p>
    <w:p>
      <w:pPr>
        <w:pStyle w:val="BodyText"/>
        <w:spacing w:line="264" w:lineRule="auto" w:before="1"/>
        <w:ind w:left="37" w:right="24"/>
        <w:jc w:val="both"/>
      </w:pPr>
      <w:r>
        <w:rPr/>
        <w:t>Consulta acerca do entendimento que prevalece nos casos de contratos assinados digitalmente, quando a data da assinatura digital diverge da data inserida no contrato, tendo em vista que agora são feitas por meio eletrônico e enviados por e-mail para as assinaturas, resultando na demora das devoluções dos contratos assinados prejudicando assim as publicações conforme disposto no Parágrafo Único, artigo 61, da Lei 8.666/93. O Pleno Virtual do Tribunal de Contas do Estado do Ceará, por unanimidade de votos, respondeu que o início da relação contratual deve ocorrer somente após todas as partes acostarem suas assinaturas ao instrumento contratual.</w:t>
      </w:r>
    </w:p>
    <w:p>
      <w:pPr>
        <w:pStyle w:val="BodyText"/>
        <w:spacing w:before="21"/>
      </w:pPr>
    </w:p>
    <w:p>
      <w:pPr>
        <w:tabs>
          <w:tab w:pos="8933" w:val="left" w:leader="none"/>
        </w:tabs>
        <w:spacing w:before="0"/>
        <w:ind w:left="21" w:right="0" w:firstLine="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1574800</wp:posOffset>
                </wp:positionH>
                <wp:positionV relativeFrom="paragraph">
                  <wp:posOffset>104514</wp:posOffset>
                </wp:positionV>
                <wp:extent cx="27940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7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0">
                              <a:moveTo>
                                <a:pt x="0" y="0"/>
                              </a:moveTo>
                              <a:lnTo>
                                <a:pt x="2794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C189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124pt,8.229492pt" to="126.2pt,8.229492pt" stroked="true" strokeweight=".4pt" strokecolor="#0c1893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>Processo</w:t>
      </w:r>
      <w:r>
        <w:rPr>
          <w:spacing w:val="-4"/>
          <w:sz w:val="16"/>
        </w:rPr>
        <w:t> </w:t>
      </w:r>
      <w:r>
        <w:rPr>
          <w:sz w:val="16"/>
        </w:rPr>
        <w:t>nº</w:t>
      </w:r>
      <w:r>
        <w:rPr>
          <w:spacing w:val="-3"/>
          <w:sz w:val="16"/>
        </w:rPr>
        <w:t> </w:t>
      </w:r>
      <w:r>
        <w:rPr>
          <w:sz w:val="16"/>
        </w:rPr>
        <w:t>02434/2022-5</w:t>
      </w:r>
      <w:r>
        <w:rPr>
          <w:spacing w:val="-3"/>
          <w:sz w:val="16"/>
        </w:rPr>
        <w:t> </w:t>
      </w:r>
      <w:r>
        <w:rPr>
          <w:sz w:val="16"/>
        </w:rPr>
        <w:t>Relator(a)</w:t>
      </w:r>
      <w:r>
        <w:rPr>
          <w:spacing w:val="37"/>
          <w:sz w:val="16"/>
        </w:rPr>
        <w:t> </w:t>
      </w:r>
      <w:r>
        <w:rPr>
          <w:sz w:val="16"/>
        </w:rPr>
        <w:t>Soraia</w:t>
      </w:r>
      <w:r>
        <w:rPr>
          <w:spacing w:val="-3"/>
          <w:sz w:val="16"/>
        </w:rPr>
        <w:t> </w:t>
      </w:r>
      <w:r>
        <w:rPr>
          <w:sz w:val="16"/>
        </w:rPr>
        <w:t>Victor</w:t>
      </w:r>
      <w:r>
        <w:rPr>
          <w:spacing w:val="-4"/>
          <w:sz w:val="16"/>
        </w:rPr>
        <w:t> </w:t>
      </w:r>
      <w:r>
        <w:rPr>
          <w:sz w:val="16"/>
        </w:rPr>
        <w:t>Sessão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12/09/2022</w:t>
      </w:r>
      <w:r>
        <w:rPr>
          <w:sz w:val="16"/>
        </w:rPr>
        <w:tab/>
        <w:t>Ata</w:t>
      </w:r>
      <w:r>
        <w:rPr>
          <w:spacing w:val="-3"/>
          <w:sz w:val="16"/>
        </w:rPr>
        <w:t> </w:t>
      </w:r>
      <w:r>
        <w:rPr>
          <w:sz w:val="16"/>
        </w:rPr>
        <w:t>nº</w:t>
      </w:r>
      <w:r>
        <w:rPr>
          <w:spacing w:val="-1"/>
          <w:sz w:val="16"/>
        </w:rPr>
        <w:t> </w:t>
      </w:r>
      <w:r>
        <w:rPr>
          <w:sz w:val="16"/>
        </w:rPr>
        <w:t>128</w:t>
      </w:r>
      <w:r>
        <w:rPr>
          <w:spacing w:val="-3"/>
          <w:sz w:val="16"/>
        </w:rPr>
        <w:t> </w:t>
      </w:r>
      <w:r>
        <w:rPr>
          <w:sz w:val="16"/>
        </w:rPr>
        <w:t>D.O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19/10/22</w:t>
      </w:r>
    </w:p>
    <w:p>
      <w:pPr>
        <w:spacing w:after="0"/>
        <w:jc w:val="both"/>
        <w:rPr>
          <w:sz w:val="16"/>
        </w:rPr>
        <w:sectPr>
          <w:headerReference w:type="default" r:id="rId5"/>
          <w:type w:val="continuous"/>
          <w:pgSz w:w="11910" w:h="16840"/>
          <w:pgMar w:header="0" w:footer="0" w:top="2540" w:bottom="280" w:left="566" w:right="566"/>
          <w:pgNumType w:start="1"/>
        </w:sectPr>
      </w:pPr>
    </w:p>
    <w:p>
      <w:pPr>
        <w:pStyle w:val="BodyText"/>
      </w:pPr>
    </w:p>
    <w:p>
      <w:pPr>
        <w:pStyle w:val="BodyText"/>
        <w:spacing w:before="137" w:after="1"/>
      </w:pPr>
    </w:p>
    <w:p>
      <w:pPr>
        <w:pStyle w:val="BodyText"/>
        <w:ind w:left="115"/>
      </w:pPr>
      <w:r>
        <w:rPr/>
        <mc:AlternateContent>
          <mc:Choice Requires="wps">
            <w:drawing>
              <wp:inline distT="0" distB="0" distL="0" distR="0">
                <wp:extent cx="6499225" cy="304165"/>
                <wp:effectExtent l="0" t="0" r="0" b="63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499225" cy="304165"/>
                          <a:chExt cx="6499225" cy="304165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9224" cy="304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499225" cy="304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3"/>
                                <w:ind w:left="502" w:right="78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RESOLUÇÃO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 7319/2022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1.75pt;height:23.95pt;mso-position-horizontal-relative:char;mso-position-vertical-relative:line" id="docshapegroup10" coordorigin="0,0" coordsize="10235,479">
                <v:shape style="position:absolute;left:0;top:0;width:10235;height:479" type="#_x0000_t75" id="docshape11" stroked="false">
                  <v:imagedata r:id="rId6" o:title=""/>
                </v:shape>
                <v:shape style="position:absolute;left:0;top:0;width:10235;height:479" type="#_x0000_t202" id="docshape12" filled="false" stroked="false">
                  <v:textbox inset="0,0,0,0">
                    <w:txbxContent>
                      <w:p>
                        <w:pPr>
                          <w:spacing w:before="183"/>
                          <w:ind w:left="502" w:right="78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RESOLUÇÃO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 7319/2022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Heading1"/>
        <w:spacing w:before="203"/>
      </w:pPr>
      <w:r>
        <w:rPr/>
        <w:t>CONSULTA.</w:t>
      </w:r>
      <w:r>
        <w:rPr>
          <w:spacing w:val="-15"/>
        </w:rPr>
        <w:t> </w:t>
      </w:r>
      <w:r>
        <w:rPr/>
        <w:t>DEFENSOR</w:t>
      </w:r>
      <w:r>
        <w:rPr>
          <w:spacing w:val="-10"/>
        </w:rPr>
        <w:t> </w:t>
      </w:r>
      <w:r>
        <w:rPr/>
        <w:t>PÚBLICO.</w:t>
      </w:r>
      <w:r>
        <w:rPr>
          <w:spacing w:val="-14"/>
        </w:rPr>
        <w:t> </w:t>
      </w:r>
      <w:r>
        <w:rPr/>
        <w:t>AVERBAÇÃO</w:t>
      </w:r>
      <w:r>
        <w:rPr>
          <w:spacing w:val="-11"/>
        </w:rPr>
        <w:t> </w:t>
      </w:r>
      <w:r>
        <w:rPr/>
        <w:t>TEMPO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SERVIÇO.</w:t>
      </w:r>
      <w:r>
        <w:rPr>
          <w:spacing w:val="-9"/>
        </w:rPr>
        <w:t> </w:t>
      </w:r>
      <w:r>
        <w:rPr/>
        <w:t>OAB.</w:t>
      </w:r>
      <w:r>
        <w:rPr>
          <w:spacing w:val="-11"/>
        </w:rPr>
        <w:t> </w:t>
      </w:r>
      <w:r>
        <w:rPr/>
        <w:t>DOCUMENTO</w:t>
      </w:r>
      <w:r>
        <w:rPr>
          <w:spacing w:val="-9"/>
        </w:rPr>
        <w:t> </w:t>
      </w:r>
      <w:r>
        <w:rPr>
          <w:spacing w:val="-2"/>
        </w:rPr>
        <w:t>COMPROBATÓRIO.</w:t>
      </w:r>
    </w:p>
    <w:p>
      <w:pPr>
        <w:pStyle w:val="BodyText"/>
        <w:spacing w:before="46"/>
        <w:rPr>
          <w:rFonts w:ascii="Arial"/>
          <w:b/>
        </w:rPr>
      </w:pPr>
    </w:p>
    <w:p>
      <w:pPr>
        <w:pStyle w:val="BodyText"/>
        <w:spacing w:line="264" w:lineRule="auto"/>
        <w:ind w:left="37" w:right="18"/>
        <w:jc w:val="both"/>
      </w:pPr>
      <w:r>
        <w:rPr/>
        <w:t>Consulta sobre os meios de comprovação para contagem do tempo de serviço em atividade advocatícia disposto no art. 66, § 1º, da Lei Complementar Estadual nº 06/1977, questionando-se inclusive sobre os efeitos na aposentadoria e numa eventual concessão de abono de permanência, nos seguintes termos: a). Além das Certidões expedidas pelos Cartórios e</w:t>
      </w:r>
      <w:r>
        <w:rPr>
          <w:spacing w:val="-1"/>
        </w:rPr>
        <w:t> </w:t>
      </w:r>
      <w:r>
        <w:rPr/>
        <w:t>Secretarias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Varas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Poder</w:t>
      </w:r>
      <w:r>
        <w:rPr>
          <w:spacing w:val="-2"/>
        </w:rPr>
        <w:t> </w:t>
      </w:r>
      <w:r>
        <w:rPr/>
        <w:t>Judiciário,</w:t>
      </w:r>
      <w:r>
        <w:rPr>
          <w:spacing w:val="-1"/>
        </w:rPr>
        <w:t> </w:t>
      </w:r>
      <w:r>
        <w:rPr/>
        <w:t>há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necessidade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outros</w:t>
      </w:r>
      <w:r>
        <w:rPr>
          <w:spacing w:val="-1"/>
        </w:rPr>
        <w:t> </w:t>
      </w:r>
      <w:r>
        <w:rPr/>
        <w:t>documentos</w:t>
      </w:r>
      <w:r>
        <w:rPr>
          <w:spacing w:val="-1"/>
        </w:rPr>
        <w:t> </w:t>
      </w:r>
      <w:r>
        <w:rPr/>
        <w:t>comprobatórios,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a Declaração de</w:t>
      </w:r>
      <w:r>
        <w:rPr>
          <w:spacing w:val="-5"/>
        </w:rPr>
        <w:t> </w:t>
      </w:r>
      <w:r>
        <w:rPr/>
        <w:t>Atividade emitida pela Ordem dos</w:t>
      </w:r>
      <w:r>
        <w:rPr>
          <w:spacing w:val="-6"/>
        </w:rPr>
        <w:t> </w:t>
      </w:r>
      <w:r>
        <w:rPr/>
        <w:t>Advogados do Brasil? b). Os espelhos emitidos pelos sistemas e sites institucionais dos Tribunais brasileiros, que mencionam o nome do advogado, assim como as informações do processo judicial 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tenham</w:t>
      </w:r>
      <w:r>
        <w:rPr>
          <w:spacing w:val="-2"/>
        </w:rPr>
        <w:t> </w:t>
      </w:r>
      <w:r>
        <w:rPr/>
        <w:t>veracidade</w:t>
      </w:r>
      <w:r>
        <w:rPr>
          <w:spacing w:val="-1"/>
        </w:rPr>
        <w:t> </w:t>
      </w:r>
      <w:r>
        <w:rPr/>
        <w:t>devidamente</w:t>
      </w:r>
      <w:r>
        <w:rPr>
          <w:spacing w:val="-1"/>
        </w:rPr>
        <w:t> </w:t>
      </w:r>
      <w:r>
        <w:rPr/>
        <w:t>conferida</w:t>
      </w:r>
      <w:r>
        <w:rPr>
          <w:spacing w:val="-1"/>
        </w:rPr>
        <w:t> </w:t>
      </w:r>
      <w:r>
        <w:rPr/>
        <w:t>pelos</w:t>
      </w:r>
      <w:r>
        <w:rPr>
          <w:spacing w:val="-1"/>
        </w:rPr>
        <w:t> </w:t>
      </w:r>
      <w:r>
        <w:rPr/>
        <w:t>técnicos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analistas dos</w:t>
      </w:r>
      <w:r>
        <w:rPr>
          <w:spacing w:val="-1"/>
        </w:rPr>
        <w:t> </w:t>
      </w:r>
      <w:r>
        <w:rPr/>
        <w:t>Recursos Humanos</w:t>
      </w:r>
      <w:r>
        <w:rPr>
          <w:spacing w:val="-1"/>
        </w:rPr>
        <w:t> </w:t>
      </w:r>
      <w:r>
        <w:rPr/>
        <w:t>deste</w:t>
      </w:r>
      <w:r>
        <w:rPr>
          <w:spacing w:val="-1"/>
        </w:rPr>
        <w:t> </w:t>
      </w:r>
      <w:r>
        <w:rPr/>
        <w:t>Órgão consulente, acompanhados da respectiva Certidão de Atividade da ordem dos Advogados do Brasil, são igualmente suficientes para a comprovação do</w:t>
      </w:r>
      <w:r>
        <w:rPr>
          <w:spacing w:val="-2"/>
        </w:rPr>
        <w:t> </w:t>
      </w:r>
      <w:r>
        <w:rPr/>
        <w:t>tempo</w:t>
      </w:r>
      <w:r>
        <w:rPr>
          <w:spacing w:val="-2"/>
        </w:rPr>
        <w:t> </w:t>
      </w:r>
      <w:r>
        <w:rPr/>
        <w:t>de atividade advocatícia? O Pleno Virtual do</w:t>
      </w:r>
      <w:r>
        <w:rPr>
          <w:spacing w:val="-3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Contas do Estado do Ceará, por unanimidade de votos, respondeu que: a) As certidões expedidas por cartórios ou secretarias das varas judiciais servem como meio comprobatório, não sendo o único. Tratando-se de consultoria, assessoria e direção jurídicas, a documentação a ser juntada pelo Defensor Público interessado deve corresponder ao que se pretende comprovar,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forma</w:t>
      </w:r>
      <w:r>
        <w:rPr>
          <w:spacing w:val="-2"/>
        </w:rPr>
        <w:t> </w:t>
      </w:r>
      <w:r>
        <w:rPr/>
        <w:t>que não</w:t>
      </w:r>
      <w:r>
        <w:rPr>
          <w:spacing w:val="-2"/>
        </w:rPr>
        <w:t> </w:t>
      </w:r>
      <w:r>
        <w:rPr/>
        <w:t>se tenha</w:t>
      </w:r>
      <w:r>
        <w:rPr>
          <w:spacing w:val="-2"/>
        </w:rPr>
        <w:t> </w:t>
      </w:r>
      <w:r>
        <w:rPr/>
        <w:t>dúvida da consultoria, assessoria</w:t>
      </w:r>
      <w:r>
        <w:rPr>
          <w:spacing w:val="-2"/>
        </w:rPr>
        <w:t> </w:t>
      </w:r>
      <w:r>
        <w:rPr/>
        <w:t>e/ou direção</w:t>
      </w:r>
      <w:r>
        <w:rPr>
          <w:spacing w:val="-2"/>
        </w:rPr>
        <w:t> </w:t>
      </w:r>
      <w:r>
        <w:rPr/>
        <w:t>jurídica</w:t>
      </w:r>
      <w:r>
        <w:rPr>
          <w:spacing w:val="-2"/>
        </w:rPr>
        <w:t> </w:t>
      </w:r>
      <w:r>
        <w:rPr/>
        <w:t>prestada(s), a</w:t>
      </w:r>
      <w:r>
        <w:rPr>
          <w:spacing w:val="-2"/>
        </w:rPr>
        <w:t> </w:t>
      </w:r>
      <w:r>
        <w:rPr/>
        <w:t>exemplo de contratos registrados, publicações ou outros documentos com firma reconhecida, data e validade de caráter público daquele período. Deve ainda o interessado comprovar a regularidade de sua inscrição no período mediante certidão emitida pela seccional da OAB à qual esteve ligado e exercendo plenamente as atividades; e b) Os espelhos emitidos pelos sistemas e sites institucionais dos tribunais brasileiros, que mencionam o nome do advogado, assim como as informações do processo judicial e que tenham sua veracidade devidamente conferida pelos técnicos e analistas dos Recursos Humanos da DPGE, acompanhados da respectiva Certidão de</w:t>
      </w:r>
      <w:r>
        <w:rPr>
          <w:spacing w:val="-1"/>
        </w:rPr>
        <w:t> </w:t>
      </w:r>
      <w:r>
        <w:rPr/>
        <w:t>Atividade da OAB, são igualmente suficientes para a comprovação do tempo de atividade advocatícia, em substituição ou até mesmo ao lado das antigas fichas de cartório que anteriormente serviam como prova válida</w:t>
      </w:r>
    </w:p>
    <w:p>
      <w:pPr>
        <w:pStyle w:val="BodyText"/>
        <w:spacing w:before="23"/>
      </w:pPr>
    </w:p>
    <w:p>
      <w:pPr>
        <w:tabs>
          <w:tab w:pos="9035" w:val="left" w:leader="none"/>
        </w:tabs>
        <w:spacing w:before="0"/>
        <w:ind w:left="21" w:right="0" w:firstLine="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1574800</wp:posOffset>
                </wp:positionH>
                <wp:positionV relativeFrom="paragraph">
                  <wp:posOffset>104463</wp:posOffset>
                </wp:positionV>
                <wp:extent cx="27940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7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0">
                              <a:moveTo>
                                <a:pt x="0" y="0"/>
                              </a:moveTo>
                              <a:lnTo>
                                <a:pt x="2794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C189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124pt,8.225489pt" to="126.2pt,8.225489pt" stroked="true" strokeweight=".4pt" strokecolor="#0c1893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>Processo</w:t>
      </w:r>
      <w:r>
        <w:rPr>
          <w:spacing w:val="-8"/>
          <w:sz w:val="16"/>
        </w:rPr>
        <w:t> </w:t>
      </w:r>
      <w:r>
        <w:rPr>
          <w:sz w:val="16"/>
        </w:rPr>
        <w:t>nº</w:t>
      </w:r>
      <w:r>
        <w:rPr>
          <w:spacing w:val="-4"/>
          <w:sz w:val="16"/>
        </w:rPr>
        <w:t> </w:t>
      </w:r>
      <w:r>
        <w:rPr>
          <w:sz w:val="16"/>
        </w:rPr>
        <w:t>07495/2022-6</w:t>
      </w:r>
      <w:r>
        <w:rPr>
          <w:spacing w:val="-3"/>
          <w:sz w:val="16"/>
        </w:rPr>
        <w:t> </w:t>
      </w:r>
      <w:r>
        <w:rPr>
          <w:sz w:val="16"/>
        </w:rPr>
        <w:t>Relator(a)</w:t>
      </w:r>
      <w:r>
        <w:rPr>
          <w:spacing w:val="-11"/>
          <w:sz w:val="16"/>
        </w:rPr>
        <w:t> </w:t>
      </w:r>
      <w:r>
        <w:rPr>
          <w:sz w:val="16"/>
        </w:rPr>
        <w:t>Alexandre</w:t>
      </w:r>
      <w:r>
        <w:rPr>
          <w:spacing w:val="-4"/>
          <w:sz w:val="16"/>
        </w:rPr>
        <w:t> </w:t>
      </w:r>
      <w:r>
        <w:rPr>
          <w:sz w:val="16"/>
        </w:rPr>
        <w:t>Figueiredo</w:t>
      </w:r>
      <w:r>
        <w:rPr>
          <w:spacing w:val="-4"/>
          <w:sz w:val="16"/>
        </w:rPr>
        <w:t> </w:t>
      </w:r>
      <w:r>
        <w:rPr>
          <w:sz w:val="16"/>
        </w:rPr>
        <w:t>Sessão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10/10/2022.</w:t>
      </w:r>
      <w:r>
        <w:rPr>
          <w:sz w:val="16"/>
        </w:rPr>
        <w:tab/>
        <w:t>Ata</w:t>
      </w:r>
      <w:r>
        <w:rPr>
          <w:spacing w:val="-4"/>
          <w:sz w:val="16"/>
        </w:rPr>
        <w:t> </w:t>
      </w:r>
      <w:r>
        <w:rPr>
          <w:sz w:val="16"/>
        </w:rPr>
        <w:t>nº</w:t>
      </w:r>
      <w:r>
        <w:rPr>
          <w:spacing w:val="-1"/>
          <w:sz w:val="16"/>
        </w:rPr>
        <w:t> </w:t>
      </w:r>
      <w:r>
        <w:rPr>
          <w:sz w:val="16"/>
        </w:rPr>
        <w:t>132</w:t>
      </w:r>
      <w:r>
        <w:rPr>
          <w:spacing w:val="-1"/>
          <w:sz w:val="16"/>
        </w:rPr>
        <w:t> </w:t>
      </w:r>
      <w:r>
        <w:rPr>
          <w:sz w:val="16"/>
        </w:rPr>
        <w:t>D.O</w:t>
      </w:r>
      <w:r>
        <w:rPr>
          <w:spacing w:val="-2"/>
          <w:sz w:val="16"/>
        </w:rPr>
        <w:t> 09/11/22</w:t>
      </w:r>
    </w:p>
    <w:p>
      <w:pPr>
        <w:pStyle w:val="BodyText"/>
        <w:spacing w:before="6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432434</wp:posOffset>
                </wp:positionH>
                <wp:positionV relativeFrom="paragraph">
                  <wp:posOffset>201628</wp:posOffset>
                </wp:positionV>
                <wp:extent cx="6499225" cy="27686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499225" cy="276860"/>
                          <a:chExt cx="6499225" cy="276860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9224" cy="276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6499225" cy="276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8"/>
                                <w:ind w:left="448" w:right="526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RESOLUÇÃO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5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7815/2022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49999pt;margin-top:15.876269pt;width:511.75pt;height:21.8pt;mso-position-horizontal-relative:page;mso-position-vertical-relative:paragraph;z-index:-15726080;mso-wrap-distance-left:0;mso-wrap-distance-right:0" id="docshapegroup13" coordorigin="681,318" coordsize="10235,436">
                <v:shape style="position:absolute;left:681;top:317;width:10235;height:436" type="#_x0000_t75" id="docshape14" stroked="false">
                  <v:imagedata r:id="rId6" o:title=""/>
                </v:shape>
                <v:shape style="position:absolute;left:681;top:317;width:10235;height:436" type="#_x0000_t202" id="docshape15" filled="false" stroked="false">
                  <v:textbox inset="0,0,0,0">
                    <w:txbxContent>
                      <w:p>
                        <w:pPr>
                          <w:spacing w:before="168"/>
                          <w:ind w:left="448" w:right="526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RESOLUÇÃO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57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7815/2022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7"/>
        <w:rPr>
          <w:sz w:val="16"/>
        </w:rPr>
      </w:pPr>
    </w:p>
    <w:p>
      <w:pPr>
        <w:pStyle w:val="Heading2"/>
      </w:pPr>
      <w:r>
        <w:rPr/>
        <w:t>CONSULTA. FUNDEF. REPASSE A MENOR. VERBA RECEBIDA POR PRECATÓRIO. APLICAÇÃO DA EMENDA CONSTITUCIONAL Nº 114/2021. APLICAÇÃO DO ART.7º DA LEI Nº 14.057/2020. MODULAÇÃO TEMPORAL DOS </w:t>
      </w:r>
      <w:r>
        <w:rPr>
          <w:spacing w:val="-2"/>
        </w:rPr>
        <w:t>EFEITOS.</w:t>
      </w:r>
    </w:p>
    <w:p>
      <w:pPr>
        <w:pStyle w:val="BodyText"/>
        <w:ind w:left="37" w:right="22"/>
        <w:jc w:val="both"/>
      </w:pPr>
      <w:r>
        <w:rPr/>
        <w:t>Consulta a cerca da aplicação do disposto no parágrafo único do art. 5º da Emenda Constitucional nº 114/2021 aos Municípios que já receberam os valores referentes aos precatórios judiciais relativos a repasses a menor do FUNDEF.</w:t>
      </w:r>
    </w:p>
    <w:p>
      <w:pPr>
        <w:pStyle w:val="BodyText"/>
        <w:ind w:left="37" w:right="25"/>
        <w:jc w:val="both"/>
      </w:pPr>
      <w:r>
        <w:rPr/>
        <w:t>O Pleno Virtual do</w:t>
      </w:r>
      <w:r>
        <w:rPr>
          <w:spacing w:val="-3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Contas do Estado do Ceará, por unanimidade de votos, respondeu que aplica-se o art. 5º da</w:t>
      </w:r>
      <w:r>
        <w:rPr>
          <w:spacing w:val="-2"/>
        </w:rPr>
        <w:t> </w:t>
      </w:r>
      <w:r>
        <w:rPr/>
        <w:t>Emenda</w:t>
      </w:r>
      <w:r>
        <w:rPr>
          <w:spacing w:val="-2"/>
        </w:rPr>
        <w:t> </w:t>
      </w:r>
      <w:r>
        <w:rPr/>
        <w:t>Constitucional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art.7º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Lei</w:t>
      </w:r>
      <w:r>
        <w:rPr>
          <w:spacing w:val="-1"/>
        </w:rPr>
        <w:t> </w:t>
      </w:r>
      <w:r>
        <w:rPr/>
        <w:t>Federal</w:t>
      </w:r>
      <w:r>
        <w:rPr>
          <w:spacing w:val="-1"/>
        </w:rPr>
        <w:t> </w:t>
      </w:r>
      <w:r>
        <w:rPr/>
        <w:t>nº</w:t>
      </w:r>
      <w:r>
        <w:rPr>
          <w:spacing w:val="-2"/>
        </w:rPr>
        <w:t> </w:t>
      </w:r>
      <w:r>
        <w:rPr/>
        <w:t>14.057/2020</w:t>
      </w:r>
      <w:r>
        <w:rPr>
          <w:spacing w:val="-2"/>
        </w:rPr>
        <w:t> </w:t>
      </w:r>
      <w:r>
        <w:rPr/>
        <w:t>às</w:t>
      </w:r>
      <w:r>
        <w:rPr>
          <w:spacing w:val="-2"/>
        </w:rPr>
        <w:t> </w:t>
      </w:r>
      <w:r>
        <w:rPr/>
        <w:t>receitas</w:t>
      </w:r>
      <w:r>
        <w:rPr>
          <w:spacing w:val="-2"/>
        </w:rPr>
        <w:t> </w:t>
      </w:r>
      <w:r>
        <w:rPr/>
        <w:t>percebidas pelos</w:t>
      </w:r>
      <w:r>
        <w:rPr>
          <w:spacing w:val="-2"/>
        </w:rPr>
        <w:t> </w:t>
      </w:r>
      <w:r>
        <w:rPr/>
        <w:t>municípios,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sede</w:t>
      </w:r>
      <w:r>
        <w:rPr>
          <w:spacing w:val="-2"/>
        </w:rPr>
        <w:t> </w:t>
      </w:r>
      <w:r>
        <w:rPr/>
        <w:t>de precatórios em ações judiciais que tenham por objeto a complementação de parcela da União do FUNDEF, a partir das respectivas vigências de tais dispositivos, bem como às receitas percebidas em momento anterior e ainda não despendidas, alcançando eventuais saldos remanescentes, por força do princípio da segurança jurídica judicial (art. 5º. caput da CRFB/1988) e da vedação à irretroatividade (art. 5º, inciso XXXVI, da CRFB/1988 c/c art. 6º, do decreto lei nº 4.657/1942), desde que respeitados os critérios definidos na Lei nº 14.325/2020.</w:t>
      </w:r>
    </w:p>
    <w:p>
      <w:pPr>
        <w:pStyle w:val="BodyText"/>
      </w:pPr>
    </w:p>
    <w:p>
      <w:pPr>
        <w:tabs>
          <w:tab w:pos="8814" w:val="left" w:leader="none"/>
        </w:tabs>
        <w:spacing w:before="0"/>
        <w:ind w:left="21" w:right="0" w:firstLine="0"/>
        <w:jc w:val="both"/>
        <w:rPr>
          <w:sz w:val="16"/>
        </w:rPr>
      </w:pPr>
      <w:r>
        <w:rPr>
          <w:sz w:val="16"/>
        </w:rPr>
        <w:t>Processo</w:t>
      </w:r>
      <w:r>
        <w:rPr>
          <w:spacing w:val="-4"/>
          <w:sz w:val="16"/>
        </w:rPr>
        <w:t> </w:t>
      </w:r>
      <w:r>
        <w:rPr>
          <w:sz w:val="16"/>
        </w:rPr>
        <w:t>nº</w:t>
      </w:r>
      <w:r>
        <w:rPr>
          <w:spacing w:val="-4"/>
          <w:sz w:val="16"/>
        </w:rPr>
        <w:t> </w:t>
      </w:r>
      <w:r>
        <w:rPr>
          <w:sz w:val="16"/>
        </w:rPr>
        <w:t>07718/2022-0</w:t>
      </w:r>
      <w:r>
        <w:rPr>
          <w:spacing w:val="-2"/>
          <w:sz w:val="16"/>
        </w:rPr>
        <w:t> </w:t>
      </w:r>
      <w:r>
        <w:rPr>
          <w:sz w:val="16"/>
        </w:rPr>
        <w:t>Relator(a)</w:t>
      </w:r>
      <w:r>
        <w:rPr>
          <w:spacing w:val="-4"/>
          <w:sz w:val="16"/>
        </w:rPr>
        <w:t> </w:t>
      </w:r>
      <w:r>
        <w:rPr>
          <w:sz w:val="16"/>
        </w:rPr>
        <w:t>Edilberto</w:t>
      </w:r>
      <w:r>
        <w:rPr>
          <w:spacing w:val="-3"/>
          <w:sz w:val="16"/>
        </w:rPr>
        <w:t> </w:t>
      </w:r>
      <w:r>
        <w:rPr>
          <w:sz w:val="16"/>
        </w:rPr>
        <w:t>Pontes</w:t>
      </w:r>
      <w:r>
        <w:rPr>
          <w:spacing w:val="-5"/>
          <w:sz w:val="16"/>
        </w:rPr>
        <w:t> </w:t>
      </w:r>
      <w:r>
        <w:rPr>
          <w:sz w:val="16"/>
        </w:rPr>
        <w:t>Sessão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31/10//2022</w:t>
      </w:r>
      <w:r>
        <w:rPr>
          <w:sz w:val="16"/>
        </w:rPr>
        <w:tab/>
        <w:t>Ata</w:t>
      </w:r>
      <w:r>
        <w:rPr>
          <w:spacing w:val="-5"/>
          <w:sz w:val="16"/>
        </w:rPr>
        <w:t> </w:t>
      </w:r>
      <w:r>
        <w:rPr>
          <w:sz w:val="16"/>
        </w:rPr>
        <w:t>nº</w:t>
      </w:r>
      <w:r>
        <w:rPr>
          <w:spacing w:val="-1"/>
          <w:sz w:val="16"/>
        </w:rPr>
        <w:t> </w:t>
      </w:r>
      <w:r>
        <w:rPr>
          <w:sz w:val="16"/>
        </w:rPr>
        <w:t>135</w:t>
      </w:r>
      <w:r>
        <w:rPr>
          <w:spacing w:val="-1"/>
          <w:sz w:val="16"/>
        </w:rPr>
        <w:t> </w:t>
      </w:r>
      <w:r>
        <w:rPr>
          <w:sz w:val="16"/>
        </w:rPr>
        <w:t>D.O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24/11/2022</w:t>
      </w:r>
    </w:p>
    <w:p>
      <w:pPr>
        <w:pStyle w:val="BodyText"/>
        <w:spacing w:before="9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432434</wp:posOffset>
                </wp:positionH>
                <wp:positionV relativeFrom="paragraph">
                  <wp:posOffset>219256</wp:posOffset>
                </wp:positionV>
                <wp:extent cx="6499225" cy="26670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499225" cy="266700"/>
                          <a:chExt cx="6499225" cy="266700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9224" cy="266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6499225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2"/>
                                <w:ind w:left="502" w:right="78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RESOLUÇÃO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 6789/2022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49999pt;margin-top:17.264257pt;width:511.75pt;height:21pt;mso-position-horizontal-relative:page;mso-position-vertical-relative:paragraph;z-index:-15725568;mso-wrap-distance-left:0;mso-wrap-distance-right:0" id="docshapegroup16" coordorigin="681,345" coordsize="10235,420">
                <v:shape style="position:absolute;left:681;top:345;width:10235;height:420" type="#_x0000_t75" id="docshape17" stroked="false">
                  <v:imagedata r:id="rId6" o:title=""/>
                </v:shape>
                <v:shape style="position:absolute;left:681;top:345;width:10235;height:420" type="#_x0000_t202" id="docshape18" filled="false" stroked="false">
                  <v:textbox inset="0,0,0,0">
                    <w:txbxContent>
                      <w:p>
                        <w:pPr>
                          <w:spacing w:before="162"/>
                          <w:ind w:left="502" w:right="78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RESOLUÇÃO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 6789/2022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7"/>
        <w:rPr>
          <w:sz w:val="16"/>
        </w:rPr>
      </w:pPr>
    </w:p>
    <w:p>
      <w:pPr>
        <w:pStyle w:val="Heading1"/>
      </w:pPr>
      <w:r>
        <w:rPr/>
        <w:t>INSPEÇÃO.</w:t>
      </w:r>
      <w:r>
        <w:rPr>
          <w:spacing w:val="-8"/>
        </w:rPr>
        <w:t> </w:t>
      </w:r>
      <w:r>
        <w:rPr/>
        <w:t>SERVIDOR</w:t>
      </w:r>
      <w:r>
        <w:rPr>
          <w:spacing w:val="-7"/>
        </w:rPr>
        <w:t> </w:t>
      </w:r>
      <w:r>
        <w:rPr/>
        <w:t>PÚBLICO</w:t>
      </w:r>
      <w:r>
        <w:rPr>
          <w:spacing w:val="-8"/>
        </w:rPr>
        <w:t> </w:t>
      </w:r>
      <w:r>
        <w:rPr/>
        <w:t>MUNICIPAL.</w:t>
      </w:r>
      <w:r>
        <w:rPr>
          <w:spacing w:val="-8"/>
        </w:rPr>
        <w:t> </w:t>
      </w:r>
      <w:r>
        <w:rPr/>
        <w:t>ISENÇÃO</w:t>
      </w:r>
      <w:r>
        <w:rPr>
          <w:spacing w:val="-7"/>
        </w:rPr>
        <w:t> </w:t>
      </w:r>
      <w:r>
        <w:rPr/>
        <w:t>TRIBUTÁRIA.</w:t>
      </w:r>
      <w:r>
        <w:rPr>
          <w:spacing w:val="-8"/>
        </w:rPr>
        <w:t> </w:t>
      </w:r>
      <w:r>
        <w:rPr/>
        <w:t>IPTU.</w:t>
      </w:r>
      <w:r>
        <w:rPr>
          <w:spacing w:val="-8"/>
        </w:rPr>
        <w:t> </w:t>
      </w:r>
      <w:r>
        <w:rPr/>
        <w:t>ITBI.</w:t>
      </w:r>
      <w:r>
        <w:rPr>
          <w:spacing w:val="-5"/>
        </w:rPr>
        <w:t> </w:t>
      </w:r>
      <w:r>
        <w:rPr>
          <w:spacing w:val="-2"/>
        </w:rPr>
        <w:t>IRREGULARIDADE.</w:t>
      </w:r>
    </w:p>
    <w:p>
      <w:pPr>
        <w:pStyle w:val="BodyText"/>
        <w:spacing w:before="46"/>
        <w:rPr>
          <w:rFonts w:ascii="Arial"/>
          <w:b/>
        </w:rPr>
      </w:pPr>
    </w:p>
    <w:p>
      <w:pPr>
        <w:pStyle w:val="BodyText"/>
        <w:spacing w:line="264" w:lineRule="auto"/>
        <w:ind w:left="37" w:right="30"/>
        <w:jc w:val="both"/>
      </w:pPr>
      <w:r>
        <w:rPr/>
        <w:t>Inspeção realizada para verificar a regularidade das isenções tributárias concedidas pela Secretaria de Finanças do Município de Fortaleza para servidor público municipal, em face do art. 150, inciso II da Constituição Federal/88.</w:t>
      </w:r>
    </w:p>
    <w:p>
      <w:pPr>
        <w:pStyle w:val="BodyText"/>
        <w:spacing w:after="0" w:line="264" w:lineRule="auto"/>
        <w:jc w:val="both"/>
        <w:sectPr>
          <w:headerReference w:type="default" r:id="rId8"/>
          <w:pgSz w:w="11910" w:h="16840"/>
          <w:pgMar w:header="0" w:footer="0" w:top="2540" w:bottom="280" w:left="566" w:right="566"/>
          <w:pgNumType w:start="5"/>
        </w:sectPr>
      </w:pPr>
    </w:p>
    <w:p>
      <w:pPr>
        <w:pStyle w:val="BodyText"/>
        <w:spacing w:before="50"/>
      </w:pPr>
      <w:r>
        <w:rPr/>
        <w:drawing>
          <wp:anchor distT="0" distB="0" distL="0" distR="0" allowOverlap="1" layoutInCell="1" locked="0" behindDoc="1" simplePos="0" relativeHeight="487498240">
            <wp:simplePos x="0" y="0"/>
            <wp:positionH relativeFrom="page">
              <wp:posOffset>0</wp:posOffset>
            </wp:positionH>
            <wp:positionV relativeFrom="page">
              <wp:posOffset>9075429</wp:posOffset>
            </wp:positionV>
            <wp:extent cx="7038975" cy="1610995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64" w:lineRule="auto"/>
        <w:ind w:left="37" w:right="20"/>
      </w:pPr>
      <w:r>
        <w:rPr/>
        <w:t>Foram</w:t>
      </w:r>
      <w:r>
        <w:rPr>
          <w:spacing w:val="40"/>
        </w:rPr>
        <w:t> </w:t>
      </w:r>
      <w:r>
        <w:rPr/>
        <w:t>encontrados</w:t>
      </w:r>
      <w:r>
        <w:rPr>
          <w:spacing w:val="40"/>
        </w:rPr>
        <w:t> </w:t>
      </w:r>
      <w:r>
        <w:rPr/>
        <w:t>os</w:t>
      </w:r>
      <w:r>
        <w:rPr>
          <w:spacing w:val="40"/>
        </w:rPr>
        <w:t> </w:t>
      </w:r>
      <w:r>
        <w:rPr/>
        <w:t>seguintes</w:t>
      </w:r>
      <w:r>
        <w:rPr>
          <w:spacing w:val="40"/>
        </w:rPr>
        <w:t> </w:t>
      </w:r>
      <w:r>
        <w:rPr/>
        <w:t>achados:</w:t>
      </w:r>
      <w:r>
        <w:rPr>
          <w:spacing w:val="40"/>
        </w:rPr>
        <w:t> </w:t>
      </w:r>
      <w:r>
        <w:rPr/>
        <w:t>a)</w:t>
      </w:r>
      <w:r>
        <w:rPr>
          <w:spacing w:val="40"/>
        </w:rPr>
        <w:t> </w:t>
      </w:r>
      <w:r>
        <w:rPr/>
        <w:t>concessão</w:t>
      </w:r>
      <w:r>
        <w:rPr>
          <w:spacing w:val="40"/>
        </w:rPr>
        <w:t> </w:t>
      </w:r>
      <w:r>
        <w:rPr/>
        <w:t>inconstitucional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concessão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IPTU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servidores públicos;</w:t>
      </w:r>
      <w:r>
        <w:rPr>
          <w:spacing w:val="40"/>
        </w:rPr>
        <w:t> </w:t>
      </w:r>
      <w:r>
        <w:rPr/>
        <w:t>b)</w:t>
      </w:r>
      <w:r>
        <w:rPr>
          <w:spacing w:val="40"/>
        </w:rPr>
        <w:t> </w:t>
      </w:r>
      <w:r>
        <w:rPr/>
        <w:t>concessão</w:t>
      </w:r>
      <w:r>
        <w:rPr>
          <w:spacing w:val="40"/>
        </w:rPr>
        <w:t> </w:t>
      </w:r>
      <w:r>
        <w:rPr/>
        <w:t>inconstitucional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concessão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ITBI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servidores</w:t>
      </w:r>
      <w:r>
        <w:rPr>
          <w:spacing w:val="40"/>
        </w:rPr>
        <w:t> </w:t>
      </w:r>
      <w:r>
        <w:rPr/>
        <w:t>públicos;</w:t>
      </w:r>
      <w:r>
        <w:rPr>
          <w:spacing w:val="40"/>
        </w:rPr>
        <w:t> </w:t>
      </w:r>
      <w:r>
        <w:rPr/>
        <w:t>c)</w:t>
      </w:r>
      <w:r>
        <w:rPr>
          <w:spacing w:val="40"/>
        </w:rPr>
        <w:t> </w:t>
      </w:r>
      <w:r>
        <w:rPr/>
        <w:t>estimativa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Receita Orçamentária incompatível com o Princípio do Orçamento Bruto. O Plenário Virtual do Tribunal de Contas do Estado do Ceará,</w:t>
      </w:r>
      <w:r>
        <w:rPr>
          <w:spacing w:val="61"/>
        </w:rPr>
        <w:t> </w:t>
      </w:r>
      <w:r>
        <w:rPr/>
        <w:t>por</w:t>
      </w:r>
      <w:r>
        <w:rPr>
          <w:spacing w:val="60"/>
        </w:rPr>
        <w:t> </w:t>
      </w:r>
      <w:r>
        <w:rPr/>
        <w:t>maioria</w:t>
      </w:r>
      <w:r>
        <w:rPr>
          <w:spacing w:val="62"/>
        </w:rPr>
        <w:t> </w:t>
      </w:r>
      <w:r>
        <w:rPr/>
        <w:t>de</w:t>
      </w:r>
      <w:r>
        <w:rPr>
          <w:spacing w:val="60"/>
        </w:rPr>
        <w:t> </w:t>
      </w:r>
      <w:r>
        <w:rPr/>
        <w:t>votos,</w:t>
      </w:r>
      <w:r>
        <w:rPr>
          <w:spacing w:val="61"/>
        </w:rPr>
        <w:t> </w:t>
      </w:r>
      <w:r>
        <w:rPr/>
        <w:t>determinou</w:t>
      </w:r>
      <w:r>
        <w:rPr>
          <w:spacing w:val="62"/>
        </w:rPr>
        <w:t> </w:t>
      </w:r>
      <w:r>
        <w:rPr/>
        <w:t>à</w:t>
      </w:r>
      <w:r>
        <w:rPr>
          <w:spacing w:val="60"/>
        </w:rPr>
        <w:t> </w:t>
      </w:r>
      <w:r>
        <w:rPr/>
        <w:t>Secretaria</w:t>
      </w:r>
      <w:r>
        <w:rPr>
          <w:spacing w:val="62"/>
        </w:rPr>
        <w:t> </w:t>
      </w:r>
      <w:r>
        <w:rPr/>
        <w:t>de</w:t>
      </w:r>
      <w:r>
        <w:rPr>
          <w:spacing w:val="60"/>
        </w:rPr>
        <w:t> </w:t>
      </w:r>
      <w:r>
        <w:rPr/>
        <w:t>Finanças</w:t>
      </w:r>
      <w:r>
        <w:rPr>
          <w:spacing w:val="61"/>
        </w:rPr>
        <w:t> </w:t>
      </w:r>
      <w:r>
        <w:rPr/>
        <w:t>do</w:t>
      </w:r>
      <w:r>
        <w:rPr>
          <w:spacing w:val="62"/>
        </w:rPr>
        <w:t> </w:t>
      </w:r>
      <w:r>
        <w:rPr/>
        <w:t>Município</w:t>
      </w:r>
      <w:r>
        <w:rPr>
          <w:spacing w:val="60"/>
        </w:rPr>
        <w:t> </w:t>
      </w:r>
      <w:r>
        <w:rPr/>
        <w:t>de</w:t>
      </w:r>
      <w:r>
        <w:rPr>
          <w:spacing w:val="60"/>
        </w:rPr>
        <w:t> </w:t>
      </w:r>
      <w:r>
        <w:rPr/>
        <w:t>Fortaleza/CE</w:t>
      </w:r>
      <w:r>
        <w:rPr>
          <w:spacing w:val="62"/>
        </w:rPr>
        <w:t> </w:t>
      </w:r>
      <w:r>
        <w:rPr/>
        <w:t>que</w:t>
      </w:r>
      <w:r>
        <w:rPr>
          <w:spacing w:val="60"/>
        </w:rPr>
        <w:t> </w:t>
      </w:r>
      <w:r>
        <w:rPr/>
        <w:t>tome</w:t>
      </w:r>
      <w:r>
        <w:rPr>
          <w:spacing w:val="60"/>
        </w:rPr>
        <w:t> </w:t>
      </w:r>
      <w:r>
        <w:rPr/>
        <w:t>as providências necessárias, com vistas a atender ao disposto no art. 150, inciso II da Constituição Federal de 1988, bem como</w:t>
      </w:r>
      <w:r>
        <w:rPr>
          <w:spacing w:val="36"/>
        </w:rPr>
        <w:t> </w:t>
      </w:r>
      <w:r>
        <w:rPr/>
        <w:t>determinou</w:t>
      </w:r>
      <w:r>
        <w:rPr>
          <w:spacing w:val="36"/>
        </w:rPr>
        <w:t> </w:t>
      </w:r>
      <w:r>
        <w:rPr/>
        <w:t>à</w:t>
      </w:r>
      <w:r>
        <w:rPr>
          <w:spacing w:val="36"/>
        </w:rPr>
        <w:t> </w:t>
      </w:r>
      <w:r>
        <w:rPr/>
        <w:t>Secretaria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Finanças</w:t>
      </w:r>
      <w:r>
        <w:rPr>
          <w:spacing w:val="35"/>
        </w:rPr>
        <w:t> </w:t>
      </w:r>
      <w:r>
        <w:rPr/>
        <w:t>do</w:t>
      </w:r>
      <w:r>
        <w:rPr>
          <w:spacing w:val="34"/>
        </w:rPr>
        <w:t> </w:t>
      </w:r>
      <w:r>
        <w:rPr/>
        <w:t>Município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Fortaleza/CE</w:t>
      </w:r>
      <w:r>
        <w:rPr>
          <w:spacing w:val="36"/>
        </w:rPr>
        <w:t> </w:t>
      </w:r>
      <w:r>
        <w:rPr/>
        <w:t>que</w:t>
      </w:r>
      <w:r>
        <w:rPr>
          <w:spacing w:val="36"/>
        </w:rPr>
        <w:t> </w:t>
      </w:r>
      <w:r>
        <w:rPr/>
        <w:t>tome</w:t>
      </w:r>
      <w:r>
        <w:rPr>
          <w:spacing w:val="36"/>
        </w:rPr>
        <w:t> </w:t>
      </w:r>
      <w:r>
        <w:rPr/>
        <w:t>as</w:t>
      </w:r>
      <w:r>
        <w:rPr>
          <w:spacing w:val="35"/>
        </w:rPr>
        <w:t> </w:t>
      </w:r>
      <w:r>
        <w:rPr/>
        <w:t>providências</w:t>
      </w:r>
      <w:r>
        <w:rPr>
          <w:spacing w:val="37"/>
        </w:rPr>
        <w:t> </w:t>
      </w:r>
      <w:r>
        <w:rPr/>
        <w:t>necessárias</w:t>
      </w:r>
      <w:r>
        <w:rPr>
          <w:spacing w:val="35"/>
        </w:rPr>
        <w:t> </w:t>
      </w:r>
      <w:r>
        <w:rPr/>
        <w:t>à regularização da situação apontada nos autos, a fim de atender ao disposto no art. 150, inciso II e §6º da Constituição Federal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1988.</w:t>
      </w:r>
      <w:r>
        <w:rPr>
          <w:spacing w:val="26"/>
        </w:rPr>
        <w:t> </w:t>
      </w:r>
      <w:r>
        <w:rPr/>
        <w:t>E,</w:t>
      </w:r>
      <w:r>
        <w:rPr>
          <w:spacing w:val="26"/>
        </w:rPr>
        <w:t> </w:t>
      </w:r>
      <w:r>
        <w:rPr/>
        <w:t>por</w:t>
      </w:r>
      <w:r>
        <w:rPr>
          <w:spacing w:val="27"/>
        </w:rPr>
        <w:t> </w:t>
      </w:r>
      <w:r>
        <w:rPr/>
        <w:t>unanimidade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votos,</w:t>
      </w:r>
      <w:r>
        <w:rPr>
          <w:spacing w:val="26"/>
        </w:rPr>
        <w:t> </w:t>
      </w:r>
      <w:r>
        <w:rPr/>
        <w:t>determinou</w:t>
      </w:r>
      <w:r>
        <w:rPr>
          <w:spacing w:val="27"/>
        </w:rPr>
        <w:t> </w:t>
      </w:r>
      <w:r>
        <w:rPr/>
        <w:t>a</w:t>
      </w:r>
      <w:r>
        <w:rPr>
          <w:spacing w:val="29"/>
        </w:rPr>
        <w:t> </w:t>
      </w:r>
      <w:r>
        <w:rPr/>
        <w:t>este</w:t>
      </w:r>
      <w:r>
        <w:rPr>
          <w:spacing w:val="23"/>
        </w:rPr>
        <w:t> </w:t>
      </w:r>
      <w:r>
        <w:rPr/>
        <w:t>Tribunal</w:t>
      </w:r>
      <w:r>
        <w:rPr>
          <w:spacing w:val="28"/>
        </w:rPr>
        <w:t> </w:t>
      </w:r>
      <w:r>
        <w:rPr/>
        <w:t>o</w:t>
      </w:r>
      <w:r>
        <w:rPr>
          <w:spacing w:val="27"/>
        </w:rPr>
        <w:t> </w:t>
      </w:r>
      <w:r>
        <w:rPr/>
        <w:t>encaminhamento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ofício</w:t>
      </w:r>
      <w:r>
        <w:rPr>
          <w:spacing w:val="27"/>
        </w:rPr>
        <w:t> </w:t>
      </w:r>
      <w:r>
        <w:rPr/>
        <w:t>aos</w:t>
      </w:r>
      <w:r>
        <w:rPr>
          <w:spacing w:val="28"/>
        </w:rPr>
        <w:t> </w:t>
      </w:r>
      <w:r>
        <w:rPr/>
        <w:t>órgãos competentes (Prefeitura, Procuradoria Geral e Secretaria de Finanças do Município de Fortaleza/CE), e, em especial ao Ministério Público Estadual, para as medidas que entender cabíveis, a fim de ajustar a legislação municipal ao disposto no art. 150, inciso II e art. 150, inciso II e §6° da Constituição Federal de 1988, bem como determinou à Secretaria de</w:t>
      </w:r>
      <w:r>
        <w:rPr>
          <w:spacing w:val="40"/>
        </w:rPr>
        <w:t> </w:t>
      </w:r>
      <w:r>
        <w:rPr/>
        <w:t>Finanças do Município de Fortaleza/CE, com fundamento no art. 49 da LOTCE, que apresente a este</w:t>
      </w:r>
      <w:r>
        <w:rPr>
          <w:spacing w:val="-1"/>
        </w:rPr>
        <w:t> </w:t>
      </w:r>
      <w:r>
        <w:rPr/>
        <w:t>Tribunal, no prazo de</w:t>
      </w:r>
      <w:r>
        <w:rPr>
          <w:spacing w:val="27"/>
        </w:rPr>
        <w:t> </w:t>
      </w:r>
      <w:r>
        <w:rPr/>
        <w:t>até</w:t>
      </w:r>
      <w:r>
        <w:rPr>
          <w:spacing w:val="25"/>
        </w:rPr>
        <w:t> </w:t>
      </w:r>
      <w:r>
        <w:rPr/>
        <w:t>30</w:t>
      </w:r>
      <w:r>
        <w:rPr>
          <w:spacing w:val="27"/>
        </w:rPr>
        <w:t> </w:t>
      </w:r>
      <w:r>
        <w:rPr/>
        <w:t>(trinta)</w:t>
      </w:r>
      <w:r>
        <w:rPr>
          <w:spacing w:val="27"/>
        </w:rPr>
        <w:t> </w:t>
      </w:r>
      <w:r>
        <w:rPr/>
        <w:t>dias,</w:t>
      </w:r>
      <w:r>
        <w:rPr>
          <w:spacing w:val="26"/>
        </w:rPr>
        <w:t> </w:t>
      </w:r>
      <w:r>
        <w:rPr/>
        <w:t>plano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ação</w:t>
      </w:r>
      <w:r>
        <w:rPr>
          <w:spacing w:val="27"/>
        </w:rPr>
        <w:t> </w:t>
      </w:r>
      <w:r>
        <w:rPr/>
        <w:t>com</w:t>
      </w:r>
      <w:r>
        <w:rPr>
          <w:spacing w:val="27"/>
        </w:rPr>
        <w:t> </w:t>
      </w:r>
      <w:r>
        <w:rPr/>
        <w:t>vistas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demonstrar</w:t>
      </w:r>
      <w:r>
        <w:rPr>
          <w:spacing w:val="26"/>
        </w:rPr>
        <w:t> </w:t>
      </w:r>
      <w:r>
        <w:rPr/>
        <w:t>a</w:t>
      </w:r>
      <w:r>
        <w:rPr>
          <w:spacing w:val="27"/>
        </w:rPr>
        <w:t> </w:t>
      </w:r>
      <w:r>
        <w:rPr/>
        <w:t>renúncia</w:t>
      </w:r>
      <w:r>
        <w:rPr>
          <w:spacing w:val="27"/>
        </w:rPr>
        <w:t> </w:t>
      </w:r>
      <w:r>
        <w:rPr/>
        <w:t>de</w:t>
      </w:r>
      <w:r>
        <w:rPr>
          <w:spacing w:val="25"/>
        </w:rPr>
        <w:t> </w:t>
      </w:r>
      <w:r>
        <w:rPr/>
        <w:t>receitas</w:t>
      </w:r>
      <w:r>
        <w:rPr>
          <w:spacing w:val="28"/>
        </w:rPr>
        <w:t> </w:t>
      </w:r>
      <w:r>
        <w:rPr/>
        <w:t>considerada</w:t>
      </w:r>
      <w:r>
        <w:rPr>
          <w:spacing w:val="27"/>
        </w:rPr>
        <w:t> </w:t>
      </w:r>
      <w:r>
        <w:rPr/>
        <w:t>na</w:t>
      </w:r>
      <w:r>
        <w:rPr>
          <w:spacing w:val="27"/>
        </w:rPr>
        <w:t> </w:t>
      </w:r>
      <w:r>
        <w:rPr/>
        <w:t>estimativa</w:t>
      </w:r>
      <w:r>
        <w:rPr>
          <w:spacing w:val="25"/>
        </w:rPr>
        <w:t> </w:t>
      </w:r>
      <w:r>
        <w:rPr/>
        <w:t>de receita da lei orçamentária (LOA), a fim de atender o inciso I do art. 14 da Lei de Responsabilidade Fiscal e o art. 6º da Lei nº 4.320/64 (Princípio do Orçamento Bruto), contendo, no mínimo, as medidas a serem adotadas, os responsáveis pelas ações e o prazo previsto para a sua implementação, e, ainda, determinou, após o cumprimento do prazo acima</w:t>
      </w:r>
      <w:r>
        <w:rPr>
          <w:spacing w:val="40"/>
        </w:rPr>
        <w:t> </w:t>
      </w:r>
      <w:r>
        <w:rPr/>
        <w:t>fixado, o retorno do presente feito à Unidade Técnica competente para acompanhamento.</w:t>
      </w:r>
    </w:p>
    <w:p>
      <w:pPr>
        <w:pStyle w:val="BodyText"/>
      </w:pPr>
    </w:p>
    <w:p>
      <w:pPr>
        <w:pStyle w:val="BodyText"/>
        <w:spacing w:before="23"/>
      </w:pPr>
    </w:p>
    <w:p>
      <w:pPr>
        <w:tabs>
          <w:tab w:pos="8970" w:val="left" w:leader="none"/>
        </w:tabs>
        <w:spacing w:before="0"/>
        <w:ind w:left="0" w:right="25" w:firstLine="0"/>
        <w:jc w:val="righ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1583689</wp:posOffset>
                </wp:positionH>
                <wp:positionV relativeFrom="paragraph">
                  <wp:posOffset>104317</wp:posOffset>
                </wp:positionV>
                <wp:extent cx="55880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5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0">
                              <a:moveTo>
                                <a:pt x="0" y="0"/>
                              </a:moveTo>
                              <a:lnTo>
                                <a:pt x="5588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C189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124.699997pt,8.213964pt" to="129.099997pt,8.213964pt" stroked="true" strokeweight=".4pt" strokecolor="#0c1893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>Processo</w:t>
      </w:r>
      <w:r>
        <w:rPr>
          <w:spacing w:val="-3"/>
          <w:sz w:val="16"/>
        </w:rPr>
        <w:t> </w:t>
      </w:r>
      <w:r>
        <w:rPr>
          <w:sz w:val="16"/>
        </w:rPr>
        <w:t>nº</w:t>
      </w:r>
      <w:r>
        <w:rPr>
          <w:spacing w:val="-3"/>
          <w:sz w:val="16"/>
        </w:rPr>
        <w:t> </w:t>
      </w:r>
      <w:r>
        <w:rPr>
          <w:sz w:val="16"/>
        </w:rPr>
        <w:t>25356/2021-9</w:t>
      </w:r>
      <w:r>
        <w:rPr>
          <w:spacing w:val="40"/>
          <w:sz w:val="16"/>
        </w:rPr>
        <w:t> </w:t>
      </w:r>
      <w:r>
        <w:rPr>
          <w:sz w:val="16"/>
        </w:rPr>
        <w:t>Relator(a)</w:t>
      </w:r>
      <w:r>
        <w:rPr>
          <w:spacing w:val="-3"/>
          <w:sz w:val="16"/>
        </w:rPr>
        <w:t> </w:t>
      </w:r>
      <w:r>
        <w:rPr>
          <w:sz w:val="16"/>
        </w:rPr>
        <w:t>Edilberto</w:t>
      </w:r>
      <w:r>
        <w:rPr>
          <w:spacing w:val="-2"/>
          <w:sz w:val="16"/>
        </w:rPr>
        <w:t> </w:t>
      </w:r>
      <w:r>
        <w:rPr>
          <w:sz w:val="16"/>
        </w:rPr>
        <w:t>Pontes</w:t>
      </w:r>
      <w:r>
        <w:rPr>
          <w:spacing w:val="38"/>
          <w:sz w:val="16"/>
        </w:rPr>
        <w:t> </w:t>
      </w:r>
      <w:r>
        <w:rPr>
          <w:sz w:val="16"/>
        </w:rPr>
        <w:t>Sessão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02/09/2022</w:t>
      </w:r>
      <w:r>
        <w:rPr>
          <w:sz w:val="16"/>
        </w:rPr>
        <w:tab/>
        <w:t>Ata</w:t>
      </w:r>
      <w:r>
        <w:rPr>
          <w:spacing w:val="-4"/>
          <w:sz w:val="16"/>
        </w:rPr>
        <w:t> </w:t>
      </w:r>
      <w:r>
        <w:rPr>
          <w:sz w:val="16"/>
        </w:rPr>
        <w:t>nº</w:t>
      </w:r>
      <w:r>
        <w:rPr>
          <w:spacing w:val="-1"/>
          <w:sz w:val="16"/>
        </w:rPr>
        <w:t> </w:t>
      </w:r>
      <w:r>
        <w:rPr>
          <w:sz w:val="16"/>
        </w:rPr>
        <w:t>127</w:t>
      </w:r>
      <w:r>
        <w:rPr>
          <w:spacing w:val="-2"/>
          <w:sz w:val="16"/>
        </w:rPr>
        <w:t> </w:t>
      </w:r>
      <w:r>
        <w:rPr>
          <w:sz w:val="16"/>
        </w:rPr>
        <w:t>D.O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27/09/22</w:t>
      </w:r>
    </w:p>
    <w:p>
      <w:pPr>
        <w:pStyle w:val="BodyText"/>
      </w:pPr>
    </w:p>
    <w:p>
      <w:pPr>
        <w:pStyle w:val="BodyText"/>
        <w:spacing w:before="6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432434</wp:posOffset>
                </wp:positionH>
                <wp:positionV relativeFrom="paragraph">
                  <wp:posOffset>203399</wp:posOffset>
                </wp:positionV>
                <wp:extent cx="6499225" cy="306070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499225" cy="306070"/>
                          <a:chExt cx="6499225" cy="306070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9224" cy="3060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6499225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3"/>
                                <w:ind w:left="526" w:right="78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RESOLUÇÃO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 6986/2022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49999pt;margin-top:16.015722pt;width:511.75pt;height:24.1pt;mso-position-horizontal-relative:page;mso-position-vertical-relative:paragraph;z-index:-15724544;mso-wrap-distance-left:0;mso-wrap-distance-right:0" id="docshapegroup19" coordorigin="681,320" coordsize="10235,482">
                <v:shape style="position:absolute;left:681;top:320;width:10235;height:482" type="#_x0000_t75" id="docshape20" stroked="false">
                  <v:imagedata r:id="rId6" o:title=""/>
                </v:shape>
                <v:shape style="position:absolute;left:681;top:320;width:10235;height:482" type="#_x0000_t202" id="docshape21" filled="false" stroked="false">
                  <v:textbox inset="0,0,0,0">
                    <w:txbxContent>
                      <w:p>
                        <w:pPr>
                          <w:spacing w:before="183"/>
                          <w:ind w:left="526" w:right="78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RESOLUÇÃO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 6986/2022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0"/>
        <w:rPr>
          <w:sz w:val="16"/>
        </w:rPr>
      </w:pPr>
    </w:p>
    <w:p>
      <w:pPr>
        <w:pStyle w:val="Heading1"/>
        <w:spacing w:line="264" w:lineRule="auto"/>
        <w:ind w:right="20"/>
        <w:jc w:val="left"/>
      </w:pPr>
      <w:r>
        <w:rPr/>
        <w:t>REPRESENTAÇÃO. SERVIDOR PÚBLICO. CARGO COMISSIONADO. HORA EXTRA. PAGAMENTO IRREGULAR. DANO</w:t>
      </w:r>
      <w:r>
        <w:rPr>
          <w:spacing w:val="-3"/>
        </w:rPr>
        <w:t> </w:t>
      </w:r>
      <w:r>
        <w:rPr/>
        <w:t>AO ERÁRIO. IMPUTAÇÃO DE DÉBITO. CONVERSÃO EM TOMADA DE CONTAS ESPECIAL</w:t>
      </w:r>
    </w:p>
    <w:p>
      <w:pPr>
        <w:pStyle w:val="BodyText"/>
        <w:spacing w:before="22"/>
        <w:rPr>
          <w:rFonts w:ascii="Arial"/>
          <w:b/>
        </w:rPr>
      </w:pPr>
    </w:p>
    <w:p>
      <w:pPr>
        <w:pStyle w:val="BodyText"/>
        <w:spacing w:line="264" w:lineRule="auto"/>
        <w:ind w:left="37" w:right="20"/>
      </w:pPr>
      <w:r>
        <w:rPr/>
        <w:t>Representação</w:t>
      </w:r>
      <w:r>
        <w:rPr>
          <w:spacing w:val="63"/>
        </w:rPr>
        <w:t> </w:t>
      </w:r>
      <w:r>
        <w:rPr/>
        <w:t>em</w:t>
      </w:r>
      <w:r>
        <w:rPr>
          <w:spacing w:val="40"/>
        </w:rPr>
        <w:t> </w:t>
      </w:r>
      <w:r>
        <w:rPr/>
        <w:t>face</w:t>
      </w:r>
      <w:r>
        <w:rPr>
          <w:spacing w:val="40"/>
        </w:rPr>
        <w:t> </w:t>
      </w:r>
      <w:r>
        <w:rPr/>
        <w:t>de</w:t>
      </w:r>
      <w:r>
        <w:rPr>
          <w:spacing w:val="63"/>
        </w:rPr>
        <w:t> </w:t>
      </w:r>
      <w:r>
        <w:rPr/>
        <w:t>irregularidades</w:t>
      </w:r>
      <w:r>
        <w:rPr>
          <w:spacing w:val="40"/>
        </w:rPr>
        <w:t> </w:t>
      </w:r>
      <w:r>
        <w:rPr/>
        <w:t>constatadas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inspeção</w:t>
      </w:r>
      <w:r>
        <w:rPr>
          <w:spacing w:val="40"/>
        </w:rPr>
        <w:t> </w:t>
      </w:r>
      <w:r>
        <w:rPr/>
        <w:t>realizada</w:t>
      </w:r>
      <w:r>
        <w:rPr>
          <w:spacing w:val="63"/>
        </w:rPr>
        <w:t> </w:t>
      </w:r>
      <w:r>
        <w:rPr/>
        <w:t>in</w:t>
      </w:r>
      <w:r>
        <w:rPr>
          <w:spacing w:val="40"/>
        </w:rPr>
        <w:t> </w:t>
      </w:r>
      <w:r>
        <w:rPr/>
        <w:t>loco</w:t>
      </w:r>
      <w:r>
        <w:rPr>
          <w:spacing w:val="63"/>
        </w:rPr>
        <w:t> </w:t>
      </w:r>
      <w:r>
        <w:rPr/>
        <w:t>no</w:t>
      </w:r>
      <w:r>
        <w:rPr>
          <w:spacing w:val="40"/>
        </w:rPr>
        <w:t> </w:t>
      </w:r>
      <w:r>
        <w:rPr/>
        <w:t>Município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Acaraú. Servidores ocupantes de cargos comissionados</w:t>
      </w:r>
      <w:r>
        <w:rPr>
          <w:spacing w:val="40"/>
        </w:rPr>
        <w:t> </w:t>
      </w:r>
      <w:r>
        <w:rPr/>
        <w:t>perceberam pagamento por horas extras trabalhadas, alguns de forma contínua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habitual.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servidor</w:t>
      </w:r>
      <w:r>
        <w:rPr>
          <w:spacing w:val="40"/>
        </w:rPr>
        <w:t> </w:t>
      </w:r>
      <w:r>
        <w:rPr/>
        <w:t>público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exerce</w:t>
      </w:r>
      <w:r>
        <w:rPr>
          <w:spacing w:val="40"/>
        </w:rPr>
        <w:t> </w:t>
      </w:r>
      <w:r>
        <w:rPr/>
        <w:t>cargo</w:t>
      </w:r>
      <w:r>
        <w:rPr>
          <w:spacing w:val="40"/>
        </w:rPr>
        <w:t> </w:t>
      </w:r>
      <w:r>
        <w:rPr/>
        <w:t>comissionado,</w:t>
      </w:r>
      <w:r>
        <w:rPr>
          <w:spacing w:val="40"/>
        </w:rPr>
        <w:t> </w:t>
      </w:r>
      <w:r>
        <w:rPr/>
        <w:t>salvo</w:t>
      </w:r>
      <w:r>
        <w:rPr>
          <w:spacing w:val="40"/>
        </w:rPr>
        <w:t> </w:t>
      </w:r>
      <w:r>
        <w:rPr/>
        <w:t>situações</w:t>
      </w:r>
      <w:r>
        <w:rPr>
          <w:spacing w:val="40"/>
        </w:rPr>
        <w:t> </w:t>
      </w:r>
      <w:r>
        <w:rPr/>
        <w:t>excepcionais</w:t>
      </w:r>
      <w:r>
        <w:rPr>
          <w:spacing w:val="40"/>
        </w:rPr>
        <w:t> </w:t>
      </w:r>
      <w:r>
        <w:rPr/>
        <w:t>autorizadas expressamente em lei, não faz jus ao pagamento de horas extras. O pagamento de horas extraordinárias a servidores públicos</w:t>
      </w:r>
      <w:r>
        <w:rPr>
          <w:spacing w:val="20"/>
        </w:rPr>
        <w:t> </w:t>
      </w:r>
      <w:r>
        <w:rPr/>
        <w:t>que</w:t>
      </w:r>
      <w:r>
        <w:rPr>
          <w:spacing w:val="20"/>
        </w:rPr>
        <w:t> </w:t>
      </w:r>
      <w:r>
        <w:rPr/>
        <w:t>exerçam</w:t>
      </w:r>
      <w:r>
        <w:rPr>
          <w:spacing w:val="21"/>
        </w:rPr>
        <w:t> </w:t>
      </w:r>
      <w:r>
        <w:rPr/>
        <w:t>cargos</w:t>
      </w:r>
      <w:r>
        <w:rPr>
          <w:spacing w:val="22"/>
        </w:rPr>
        <w:t> </w:t>
      </w:r>
      <w:r>
        <w:rPr/>
        <w:t>em</w:t>
      </w:r>
      <w:r>
        <w:rPr>
          <w:spacing w:val="23"/>
        </w:rPr>
        <w:t> </w:t>
      </w:r>
      <w:r>
        <w:rPr/>
        <w:t>comissão,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livre</w:t>
      </w:r>
      <w:r>
        <w:rPr>
          <w:spacing w:val="20"/>
        </w:rPr>
        <w:t> </w:t>
      </w:r>
      <w:r>
        <w:rPr/>
        <w:t>nomeação</w:t>
      </w:r>
      <w:r>
        <w:rPr>
          <w:spacing w:val="20"/>
        </w:rPr>
        <w:t> </w:t>
      </w:r>
      <w:r>
        <w:rPr/>
        <w:t>e</w:t>
      </w:r>
      <w:r>
        <w:rPr>
          <w:spacing w:val="20"/>
        </w:rPr>
        <w:t> </w:t>
      </w:r>
      <w:r>
        <w:rPr/>
        <w:t>exoneração,</w:t>
      </w:r>
      <w:r>
        <w:rPr>
          <w:spacing w:val="20"/>
        </w:rPr>
        <w:t> </w:t>
      </w:r>
      <w:r>
        <w:rPr/>
        <w:t>ligados</w:t>
      </w:r>
      <w:r>
        <w:rPr>
          <w:spacing w:val="22"/>
        </w:rPr>
        <w:t> </w:t>
      </w:r>
      <w:r>
        <w:rPr/>
        <w:t>a</w:t>
      </w:r>
      <w:r>
        <w:rPr>
          <w:spacing w:val="20"/>
        </w:rPr>
        <w:t> </w:t>
      </w:r>
      <w:r>
        <w:rPr/>
        <w:t>funções</w:t>
      </w:r>
      <w:r>
        <w:rPr>
          <w:spacing w:val="22"/>
        </w:rPr>
        <w:t> </w:t>
      </w:r>
      <w:r>
        <w:rPr/>
        <w:t>de</w:t>
      </w:r>
      <w:r>
        <w:rPr>
          <w:spacing w:val="20"/>
        </w:rPr>
        <w:t> </w:t>
      </w:r>
      <w:r>
        <w:rPr/>
        <w:t>direção,</w:t>
      </w:r>
      <w:r>
        <w:rPr>
          <w:spacing w:val="20"/>
        </w:rPr>
        <w:t> </w:t>
      </w:r>
      <w:r>
        <w:rPr/>
        <w:t>chefia</w:t>
      </w:r>
      <w:r>
        <w:rPr>
          <w:spacing w:val="20"/>
        </w:rPr>
        <w:t> </w:t>
      </w:r>
      <w:r>
        <w:rPr/>
        <w:t>e assessoramento, nos termos do art. 37, II e V, da Constituição Federal, não harmoniza com a natureza de tais cargos,</w:t>
      </w:r>
      <w:r>
        <w:rPr>
          <w:spacing w:val="40"/>
        </w:rPr>
        <w:t> </w:t>
      </w:r>
      <w:r>
        <w:rPr/>
        <w:t>os quais demandam disponibilidade e dedicação integrais, decorrentes da absoluta confiança conferida aos mesmos,</w:t>
      </w:r>
      <w:r>
        <w:rPr>
          <w:spacing w:val="40"/>
        </w:rPr>
        <w:t> </w:t>
      </w:r>
      <w:r>
        <w:rPr/>
        <w:t>inconciliável</w:t>
      </w:r>
      <w:r>
        <w:rPr>
          <w:spacing w:val="27"/>
        </w:rPr>
        <w:t> </w:t>
      </w:r>
      <w:r>
        <w:rPr/>
        <w:t>com</w:t>
      </w:r>
      <w:r>
        <w:rPr>
          <w:spacing w:val="26"/>
        </w:rPr>
        <w:t> </w:t>
      </w:r>
      <w:r>
        <w:rPr/>
        <w:t>qualquer</w:t>
      </w:r>
      <w:r>
        <w:rPr>
          <w:spacing w:val="28"/>
        </w:rPr>
        <w:t> </w:t>
      </w:r>
      <w:r>
        <w:rPr/>
        <w:t>regime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registro</w:t>
      </w:r>
      <w:r>
        <w:rPr>
          <w:spacing w:val="28"/>
        </w:rPr>
        <w:t> </w:t>
      </w:r>
      <w:r>
        <w:rPr/>
        <w:t>e</w:t>
      </w:r>
      <w:r>
        <w:rPr>
          <w:spacing w:val="28"/>
        </w:rPr>
        <w:t> </w:t>
      </w:r>
      <w:r>
        <w:rPr/>
        <w:t>fiscalização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horário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trabalho.</w:t>
      </w:r>
      <w:r>
        <w:rPr>
          <w:spacing w:val="27"/>
        </w:rPr>
        <w:t> </w:t>
      </w:r>
      <w:r>
        <w:rPr/>
        <w:t>Primeira</w:t>
      </w:r>
      <w:r>
        <w:rPr>
          <w:spacing w:val="28"/>
        </w:rPr>
        <w:t> </w:t>
      </w:r>
      <w:r>
        <w:rPr/>
        <w:t>Câmara</w:t>
      </w:r>
      <w:r>
        <w:rPr>
          <w:spacing w:val="28"/>
        </w:rPr>
        <w:t> </w:t>
      </w:r>
      <w:r>
        <w:rPr/>
        <w:t>do</w:t>
      </w:r>
      <w:r>
        <w:rPr>
          <w:spacing w:val="24"/>
        </w:rPr>
        <w:t> </w:t>
      </w:r>
      <w:r>
        <w:rPr/>
        <w:t>Tribunal</w:t>
      </w:r>
      <w:r>
        <w:rPr>
          <w:spacing w:val="27"/>
        </w:rPr>
        <w:t> </w:t>
      </w:r>
      <w:r>
        <w:rPr/>
        <w:t>de Contas</w:t>
      </w:r>
      <w:r>
        <w:rPr>
          <w:spacing w:val="24"/>
        </w:rPr>
        <w:t> </w:t>
      </w:r>
      <w:r>
        <w:rPr/>
        <w:t>do</w:t>
      </w:r>
      <w:r>
        <w:rPr>
          <w:spacing w:val="24"/>
        </w:rPr>
        <w:t> </w:t>
      </w:r>
      <w:r>
        <w:rPr/>
        <w:t>Estado</w:t>
      </w:r>
      <w:r>
        <w:rPr>
          <w:spacing w:val="24"/>
        </w:rPr>
        <w:t> </w:t>
      </w:r>
      <w:r>
        <w:rPr/>
        <w:t>do</w:t>
      </w:r>
      <w:r>
        <w:rPr>
          <w:spacing w:val="24"/>
        </w:rPr>
        <w:t> </w:t>
      </w:r>
      <w:r>
        <w:rPr/>
        <w:t>Ceará,</w:t>
      </w:r>
      <w:r>
        <w:rPr>
          <w:spacing w:val="24"/>
        </w:rPr>
        <w:t> </w:t>
      </w:r>
      <w:r>
        <w:rPr/>
        <w:t>por</w:t>
      </w:r>
      <w:r>
        <w:rPr>
          <w:spacing w:val="23"/>
        </w:rPr>
        <w:t> </w:t>
      </w:r>
      <w:r>
        <w:rPr/>
        <w:t>maioria,</w:t>
      </w:r>
      <w:r>
        <w:rPr>
          <w:spacing w:val="24"/>
        </w:rPr>
        <w:t> </w:t>
      </w:r>
      <w:r>
        <w:rPr/>
        <w:t>conheceu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Representação</w:t>
      </w:r>
      <w:r>
        <w:rPr>
          <w:spacing w:val="24"/>
        </w:rPr>
        <w:t> </w:t>
      </w:r>
      <w:r>
        <w:rPr/>
        <w:t>para:</w:t>
      </w:r>
      <w:r>
        <w:rPr>
          <w:spacing w:val="24"/>
        </w:rPr>
        <w:t> </w:t>
      </w:r>
      <w:r>
        <w:rPr/>
        <w:t>a) AUTORIZAR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conversão</w:t>
      </w:r>
      <w:r>
        <w:rPr>
          <w:spacing w:val="24"/>
        </w:rPr>
        <w:t> </w:t>
      </w:r>
      <w:r>
        <w:rPr/>
        <w:t>do</w:t>
      </w:r>
      <w:r>
        <w:rPr>
          <w:spacing w:val="24"/>
        </w:rPr>
        <w:t> </w:t>
      </w:r>
      <w:r>
        <w:rPr/>
        <w:t>feito</w:t>
      </w:r>
      <w:r>
        <w:rPr>
          <w:spacing w:val="24"/>
        </w:rPr>
        <w:t> </w:t>
      </w:r>
      <w:r>
        <w:rPr/>
        <w:t>em Tomada de Contas Especial, nos termos do art. 51, da Lei Estadual nº 12.509/1995 c/c o art. 15, §2º, IV do RITCE/CE, adotando-se como</w:t>
      </w:r>
      <w:r>
        <w:rPr>
          <w:spacing w:val="15"/>
        </w:rPr>
        <w:t> </w:t>
      </w:r>
      <w:r>
        <w:rPr/>
        <w:t>base para o cálculo do dano ao erário</w:t>
      </w:r>
      <w:r>
        <w:rPr>
          <w:spacing w:val="15"/>
        </w:rPr>
        <w:t> </w:t>
      </w:r>
      <w:r>
        <w:rPr/>
        <w:t>o valor total de R$</w:t>
      </w:r>
      <w:r>
        <w:rPr>
          <w:spacing w:val="15"/>
        </w:rPr>
        <w:t> </w:t>
      </w:r>
      <w:r>
        <w:rPr/>
        <w:t>29.001,59 (vinte e nove mil e um</w:t>
      </w:r>
      <w:r>
        <w:rPr>
          <w:spacing w:val="16"/>
        </w:rPr>
        <w:t> </w:t>
      </w:r>
      <w:r>
        <w:rPr/>
        <w:t>reais</w:t>
      </w:r>
      <w:r>
        <w:rPr>
          <w:spacing w:val="15"/>
        </w:rPr>
        <w:t> </w:t>
      </w:r>
      <w:r>
        <w:rPr/>
        <w:t>e cinquenta e nove centavos); b) DETERMINAR, nos termos do inciso II do art. 12 da lei nº 12.509/1995, a citação do Sr. Francisco</w:t>
      </w:r>
      <w:r>
        <w:rPr>
          <w:spacing w:val="80"/>
        </w:rPr>
        <w:t> </w:t>
      </w:r>
      <w:r>
        <w:rPr/>
        <w:t>Álvaro</w:t>
      </w:r>
      <w:r>
        <w:rPr>
          <w:spacing w:val="72"/>
        </w:rPr>
        <w:t> </w:t>
      </w:r>
      <w:r>
        <w:rPr/>
        <w:t>Alves</w:t>
      </w:r>
      <w:r>
        <w:rPr>
          <w:spacing w:val="80"/>
        </w:rPr>
        <w:t> </w:t>
      </w:r>
      <w:r>
        <w:rPr/>
        <w:t>Garcez</w:t>
      </w:r>
      <w:r>
        <w:rPr>
          <w:spacing w:val="80"/>
        </w:rPr>
        <w:t> </w:t>
      </w:r>
      <w:r>
        <w:rPr/>
        <w:t>(ex-Secretário</w:t>
      </w:r>
      <w:r>
        <w:rPr>
          <w:spacing w:val="80"/>
        </w:rPr>
        <w:t> </w:t>
      </w:r>
      <w:r>
        <w:rPr/>
        <w:t>de</w:t>
      </w:r>
      <w:r>
        <w:rPr>
          <w:spacing w:val="70"/>
        </w:rPr>
        <w:t> </w:t>
      </w:r>
      <w:r>
        <w:rPr/>
        <w:t>Administração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Finanças),</w:t>
      </w:r>
      <w:r>
        <w:rPr>
          <w:spacing w:val="80"/>
        </w:rPr>
        <w:t> </w:t>
      </w:r>
      <w:r>
        <w:rPr/>
        <w:t>em</w:t>
      </w:r>
      <w:r>
        <w:rPr>
          <w:spacing w:val="80"/>
        </w:rPr>
        <w:t> </w:t>
      </w:r>
      <w:r>
        <w:rPr/>
        <w:t>observância</w:t>
      </w:r>
      <w:r>
        <w:rPr>
          <w:spacing w:val="80"/>
        </w:rPr>
        <w:t> </w:t>
      </w:r>
      <w:r>
        <w:rPr/>
        <w:t>ao</w:t>
      </w:r>
      <w:r>
        <w:rPr>
          <w:spacing w:val="80"/>
        </w:rPr>
        <w:t> </w:t>
      </w:r>
      <w:r>
        <w:rPr/>
        <w:t>princípio</w:t>
      </w:r>
      <w:r>
        <w:rPr>
          <w:spacing w:val="80"/>
        </w:rPr>
        <w:t> </w:t>
      </w:r>
      <w:r>
        <w:rPr/>
        <w:t>do contraditório</w:t>
      </w:r>
      <w:r>
        <w:rPr>
          <w:spacing w:val="23"/>
        </w:rPr>
        <w:t> </w:t>
      </w:r>
      <w:r>
        <w:rPr/>
        <w:t>e</w:t>
      </w:r>
      <w:r>
        <w:rPr>
          <w:spacing w:val="21"/>
        </w:rPr>
        <w:t> </w:t>
      </w:r>
      <w:r>
        <w:rPr/>
        <w:t>da</w:t>
      </w:r>
      <w:r>
        <w:rPr>
          <w:spacing w:val="21"/>
        </w:rPr>
        <w:t> </w:t>
      </w:r>
      <w:r>
        <w:rPr/>
        <w:t>ampla</w:t>
      </w:r>
      <w:r>
        <w:rPr>
          <w:spacing w:val="21"/>
        </w:rPr>
        <w:t> </w:t>
      </w:r>
      <w:r>
        <w:rPr/>
        <w:t>defesa</w:t>
      </w:r>
      <w:r>
        <w:rPr>
          <w:spacing w:val="21"/>
        </w:rPr>
        <w:t> </w:t>
      </w:r>
      <w:r>
        <w:rPr/>
        <w:t>disposto</w:t>
      </w:r>
      <w:r>
        <w:rPr>
          <w:spacing w:val="21"/>
        </w:rPr>
        <w:t> </w:t>
      </w:r>
      <w:r>
        <w:rPr/>
        <w:t>no</w:t>
      </w:r>
      <w:r>
        <w:rPr>
          <w:spacing w:val="21"/>
        </w:rPr>
        <w:t> </w:t>
      </w:r>
      <w:r>
        <w:rPr/>
        <w:t>art.</w:t>
      </w:r>
      <w:r>
        <w:rPr>
          <w:spacing w:val="21"/>
        </w:rPr>
        <w:t> </w:t>
      </w:r>
      <w:r>
        <w:rPr/>
        <w:t>5°,</w:t>
      </w:r>
      <w:r>
        <w:rPr>
          <w:spacing w:val="21"/>
        </w:rPr>
        <w:t> </w:t>
      </w:r>
      <w:r>
        <w:rPr/>
        <w:t>inciso</w:t>
      </w:r>
      <w:r>
        <w:rPr>
          <w:spacing w:val="23"/>
        </w:rPr>
        <w:t> </w:t>
      </w:r>
      <w:r>
        <w:rPr/>
        <w:t>LV,</w:t>
      </w:r>
      <w:r>
        <w:rPr>
          <w:spacing w:val="23"/>
        </w:rPr>
        <w:t> </w:t>
      </w:r>
      <w:r>
        <w:rPr/>
        <w:t>da</w:t>
      </w:r>
      <w:r>
        <w:rPr>
          <w:spacing w:val="23"/>
        </w:rPr>
        <w:t> </w:t>
      </w:r>
      <w:r>
        <w:rPr/>
        <w:t>Constituição</w:t>
      </w:r>
      <w:r>
        <w:rPr>
          <w:spacing w:val="23"/>
        </w:rPr>
        <w:t> </w:t>
      </w:r>
      <w:r>
        <w:rPr/>
        <w:t>Federal,</w:t>
      </w:r>
      <w:r>
        <w:rPr>
          <w:spacing w:val="21"/>
        </w:rPr>
        <w:t> </w:t>
      </w:r>
      <w:r>
        <w:rPr/>
        <w:t>ofertando-lhes</w:t>
      </w:r>
      <w:r>
        <w:rPr>
          <w:spacing w:val="23"/>
        </w:rPr>
        <w:t> </w:t>
      </w:r>
      <w:r>
        <w:rPr/>
        <w:t>o</w:t>
      </w:r>
      <w:r>
        <w:rPr>
          <w:spacing w:val="21"/>
        </w:rPr>
        <w:t> </w:t>
      </w:r>
      <w:r>
        <w:rPr/>
        <w:t>prazo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30 (trinta) dias úteis para: b.1) apresentar suas razões de justificativas sobre a irregularidade apontada no</w:t>
      </w:r>
      <w:r>
        <w:rPr>
          <w:spacing w:val="-3"/>
        </w:rPr>
        <w:t> </w:t>
      </w:r>
      <w:r>
        <w:rPr/>
        <w:t>Achado nº 6 da Informação</w:t>
      </w:r>
      <w:r>
        <w:rPr>
          <w:spacing w:val="80"/>
        </w:rPr>
        <w:t> </w:t>
      </w:r>
      <w:r>
        <w:rPr/>
        <w:t>nº</w:t>
      </w:r>
      <w:r>
        <w:rPr>
          <w:spacing w:val="80"/>
        </w:rPr>
        <w:t> </w:t>
      </w:r>
      <w:r>
        <w:rPr/>
        <w:t>732152528</w:t>
      </w:r>
      <w:r>
        <w:rPr>
          <w:spacing w:val="80"/>
        </w:rPr>
        <w:t> </w:t>
      </w:r>
      <w:r>
        <w:rPr/>
        <w:t>e</w:t>
      </w:r>
      <w:r>
        <w:rPr>
          <w:spacing w:val="72"/>
        </w:rPr>
        <w:t> </w:t>
      </w:r>
      <w:r>
        <w:rPr/>
        <w:t>Achado</w:t>
      </w:r>
      <w:r>
        <w:rPr>
          <w:spacing w:val="80"/>
        </w:rPr>
        <w:t> </w:t>
      </w:r>
      <w:r>
        <w:rPr/>
        <w:t>nº</w:t>
      </w:r>
      <w:r>
        <w:rPr>
          <w:spacing w:val="80"/>
        </w:rPr>
        <w:t> </w:t>
      </w:r>
      <w:r>
        <w:rPr/>
        <w:t>3.1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/>
        <w:t>Relatório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Instrução</w:t>
      </w:r>
      <w:r>
        <w:rPr>
          <w:spacing w:val="80"/>
        </w:rPr>
        <w:t> </w:t>
      </w:r>
      <w:r>
        <w:rPr/>
        <w:t>nº</w:t>
      </w:r>
      <w:r>
        <w:rPr>
          <w:spacing w:val="80"/>
        </w:rPr>
        <w:t> </w:t>
      </w:r>
      <w:r>
        <w:rPr/>
        <w:t>134/2022,</w:t>
      </w:r>
      <w:r>
        <w:rPr>
          <w:spacing w:val="80"/>
        </w:rPr>
        <w:t> </w:t>
      </w:r>
      <w:r>
        <w:rPr/>
        <w:t>encaminhando,</w:t>
      </w:r>
      <w:r>
        <w:rPr>
          <w:spacing w:val="80"/>
        </w:rPr>
        <w:t> </w:t>
      </w:r>
      <w:r>
        <w:rPr/>
        <w:t>ainda,</w:t>
      </w:r>
      <w:r>
        <w:rPr>
          <w:spacing w:val="80"/>
        </w:rPr>
        <w:t> </w:t>
      </w:r>
      <w:r>
        <w:rPr/>
        <w:t>a documentação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respaldou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pagamento</w:t>
      </w:r>
      <w:r>
        <w:rPr>
          <w:spacing w:val="40"/>
        </w:rPr>
        <w:t> </w:t>
      </w:r>
      <w:r>
        <w:rPr/>
        <w:t>das</w:t>
      </w:r>
      <w:r>
        <w:rPr>
          <w:spacing w:val="40"/>
        </w:rPr>
        <w:t> </w:t>
      </w:r>
      <w:r>
        <w:rPr/>
        <w:t>horas</w:t>
      </w:r>
      <w:r>
        <w:rPr>
          <w:spacing w:val="40"/>
        </w:rPr>
        <w:t> </w:t>
      </w:r>
      <w:r>
        <w:rPr/>
        <w:t>extras</w:t>
      </w:r>
      <w:r>
        <w:rPr>
          <w:spacing w:val="40"/>
        </w:rPr>
        <w:t> </w:t>
      </w:r>
      <w:r>
        <w:rPr/>
        <w:t>aos</w:t>
      </w:r>
      <w:r>
        <w:rPr>
          <w:spacing w:val="40"/>
        </w:rPr>
        <w:t> </w:t>
      </w:r>
      <w:r>
        <w:rPr/>
        <w:t>servidores</w:t>
      </w:r>
      <w:r>
        <w:rPr>
          <w:spacing w:val="40"/>
        </w:rPr>
        <w:t> </w:t>
      </w:r>
      <w:r>
        <w:rPr/>
        <w:t>listados</w:t>
      </w:r>
      <w:r>
        <w:rPr>
          <w:spacing w:val="40"/>
        </w:rPr>
        <w:t> </w:t>
      </w:r>
      <w:r>
        <w:rPr/>
        <w:t>ali;</w:t>
      </w:r>
      <w:r>
        <w:rPr>
          <w:spacing w:val="40"/>
        </w:rPr>
        <w:t> </w:t>
      </w:r>
      <w:r>
        <w:rPr/>
        <w:t>b.2)</w:t>
      </w:r>
      <w:r>
        <w:rPr>
          <w:spacing w:val="40"/>
        </w:rPr>
        <w:t> </w:t>
      </w:r>
      <w:r>
        <w:rPr/>
        <w:t>recolher</w:t>
      </w:r>
      <w:r>
        <w:rPr>
          <w:spacing w:val="40"/>
        </w:rPr>
        <w:t> </w:t>
      </w:r>
      <w:r>
        <w:rPr/>
        <w:t>ao</w:t>
      </w:r>
      <w:r>
        <w:rPr>
          <w:spacing w:val="40"/>
        </w:rPr>
        <w:t> </w:t>
      </w:r>
      <w:r>
        <w:rPr/>
        <w:t>erário</w:t>
      </w:r>
      <w:r>
        <w:rPr>
          <w:spacing w:val="40"/>
        </w:rPr>
        <w:t> </w:t>
      </w:r>
      <w:r>
        <w:rPr/>
        <w:t>municipal, se assim desejar, a quantia devida de R$ 29.001,59 (vinte e nove mil e um reais e cinquenta e nove</w:t>
      </w:r>
      <w:r>
        <w:rPr/>
        <w:t> centavos), correspondente ao montante da despesa realizada de forma irregular, considerada para fins de débito, alertando-o que valor do débito deverá ser recolhido com atualização monetária e acréscimo de juros de mora, nos termos da Resolução Administrativa n° 07/2015 – TCE/CE.</w:t>
      </w:r>
    </w:p>
    <w:p>
      <w:pPr>
        <w:pStyle w:val="BodyText"/>
        <w:spacing w:before="111"/>
      </w:pPr>
    </w:p>
    <w:p>
      <w:pPr>
        <w:spacing w:before="0"/>
        <w:ind w:left="0" w:right="26" w:firstLine="0"/>
        <w:jc w:val="righ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97216">
                <wp:simplePos x="0" y="0"/>
                <wp:positionH relativeFrom="page">
                  <wp:posOffset>373379</wp:posOffset>
                </wp:positionH>
                <wp:positionV relativeFrom="paragraph">
                  <wp:posOffset>3622</wp:posOffset>
                </wp:positionV>
                <wp:extent cx="6639559" cy="113664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6639559" cy="113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8817" w:val="left" w:leader="none"/>
                              </w:tabs>
                              <w:spacing w:line="179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Processo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nº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20021/2018-5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Relator(a)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Manassés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Pedrosa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Sessão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19/09/2022</w:t>
                            </w:r>
                            <w:r>
                              <w:rPr>
                                <w:sz w:val="16"/>
                              </w:rPr>
                              <w:tab/>
                              <w:t>Ata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nº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129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D.O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11/10/2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4pt;margin-top:.285254pt;width:522.8pt;height:8.950pt;mso-position-horizontal-relative:page;mso-position-vertical-relative:paragraph;z-index:-15819264" type="#_x0000_t202" id="docshape22" filled="false" stroked="false">
                <v:textbox inset="0,0,0,0">
                  <w:txbxContent>
                    <w:p>
                      <w:pPr>
                        <w:tabs>
                          <w:tab w:pos="8817" w:val="left" w:leader="none"/>
                        </w:tabs>
                        <w:spacing w:line="179" w:lineRule="exact" w:before="0"/>
                        <w:ind w:left="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Processo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nº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20021/2018-5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Relator(a)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Manassés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Pedrosa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Sessão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19/09/2022</w:t>
                      </w:r>
                      <w:r>
                        <w:rPr>
                          <w:sz w:val="16"/>
                        </w:rPr>
                        <w:tab/>
                        <w:t>Ata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nº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129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D.O</w:t>
                      </w:r>
                      <w:r>
                        <w:rPr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spacing w:val="-4"/>
                          <w:sz w:val="16"/>
                        </w:rPr>
                        <w:t>11/10/2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sz w:val="16"/>
        </w:rPr>
        <w:t>022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69"/>
        <w:rPr>
          <w:sz w:val="18"/>
        </w:rPr>
      </w:pPr>
    </w:p>
    <w:p>
      <w:pPr>
        <w:spacing w:before="0"/>
        <w:ind w:left="5648" w:right="0" w:firstLine="0"/>
        <w:jc w:val="lef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color w:val="4E4E4E"/>
          <w:sz w:val="18"/>
        </w:rPr>
        <w:t>Fortaleza</w:t>
      </w:r>
      <w:r>
        <w:rPr>
          <w:rFonts w:ascii="Arial" w:hAnsi="Arial"/>
          <w:b/>
          <w:i/>
          <w:color w:val="4E4E4E"/>
          <w:spacing w:val="-6"/>
          <w:sz w:val="18"/>
        </w:rPr>
        <w:t> </w:t>
      </w:r>
      <w:r>
        <w:rPr>
          <w:rFonts w:ascii="Arial" w:hAnsi="Arial"/>
          <w:b/>
          <w:i/>
          <w:color w:val="4E4E4E"/>
          <w:sz w:val="18"/>
        </w:rPr>
        <w:t>(CE),</w:t>
      </w:r>
      <w:r>
        <w:rPr>
          <w:rFonts w:ascii="Arial" w:hAnsi="Arial"/>
          <w:b/>
          <w:i/>
          <w:color w:val="4E4E4E"/>
          <w:spacing w:val="-3"/>
          <w:sz w:val="18"/>
        </w:rPr>
        <w:t> </w:t>
      </w:r>
      <w:r>
        <w:rPr>
          <w:rFonts w:ascii="Arial" w:hAnsi="Arial"/>
          <w:b/>
          <w:i/>
          <w:color w:val="4E4E4E"/>
          <w:sz w:val="18"/>
        </w:rPr>
        <w:t>16</w:t>
      </w:r>
      <w:r>
        <w:rPr>
          <w:rFonts w:ascii="Arial" w:hAnsi="Arial"/>
          <w:b/>
          <w:i/>
          <w:color w:val="4E4E4E"/>
          <w:spacing w:val="44"/>
          <w:sz w:val="18"/>
        </w:rPr>
        <w:t> </w:t>
      </w:r>
      <w:r>
        <w:rPr>
          <w:rFonts w:ascii="Arial" w:hAnsi="Arial"/>
          <w:b/>
          <w:i/>
          <w:color w:val="4E4E4E"/>
          <w:sz w:val="18"/>
        </w:rPr>
        <w:t>de</w:t>
      </w:r>
      <w:r>
        <w:rPr>
          <w:rFonts w:ascii="Arial" w:hAnsi="Arial"/>
          <w:b/>
          <w:i/>
          <w:color w:val="4E4E4E"/>
          <w:spacing w:val="-4"/>
          <w:sz w:val="18"/>
        </w:rPr>
        <w:t> </w:t>
      </w:r>
      <w:r>
        <w:rPr>
          <w:rFonts w:ascii="Arial" w:hAnsi="Arial"/>
          <w:b/>
          <w:i/>
          <w:color w:val="4E4E4E"/>
          <w:sz w:val="18"/>
        </w:rPr>
        <w:t>dezembro</w:t>
      </w:r>
      <w:r>
        <w:rPr>
          <w:rFonts w:ascii="Arial" w:hAnsi="Arial"/>
          <w:b/>
          <w:i/>
          <w:color w:val="4E4E4E"/>
          <w:spacing w:val="-3"/>
          <w:sz w:val="18"/>
        </w:rPr>
        <w:t> </w:t>
      </w:r>
      <w:r>
        <w:rPr>
          <w:rFonts w:ascii="Arial" w:hAnsi="Arial"/>
          <w:b/>
          <w:i/>
          <w:color w:val="4E4E4E"/>
          <w:sz w:val="18"/>
        </w:rPr>
        <w:t>de</w:t>
      </w:r>
      <w:r>
        <w:rPr>
          <w:rFonts w:ascii="Arial" w:hAnsi="Arial"/>
          <w:b/>
          <w:i/>
          <w:color w:val="4E4E4E"/>
          <w:spacing w:val="-1"/>
          <w:sz w:val="18"/>
        </w:rPr>
        <w:t> </w:t>
      </w:r>
      <w:r>
        <w:rPr>
          <w:rFonts w:ascii="Arial" w:hAnsi="Arial"/>
          <w:b/>
          <w:i/>
          <w:color w:val="4E4E4E"/>
          <w:sz w:val="18"/>
        </w:rPr>
        <w:t>2022</w:t>
      </w:r>
      <w:r>
        <w:rPr>
          <w:rFonts w:ascii="Arial" w:hAnsi="Arial"/>
          <w:b/>
          <w:i/>
          <w:color w:val="4E4E4E"/>
          <w:spacing w:val="-4"/>
          <w:sz w:val="18"/>
        </w:rPr>
        <w:t> </w:t>
      </w:r>
      <w:r>
        <w:rPr>
          <w:rFonts w:ascii="Arial" w:hAnsi="Arial"/>
          <w:b/>
          <w:i/>
          <w:color w:val="4E4E4E"/>
          <w:sz w:val="18"/>
        </w:rPr>
        <w:t>-</w:t>
      </w:r>
      <w:r>
        <w:rPr>
          <w:rFonts w:ascii="Arial" w:hAnsi="Arial"/>
          <w:b/>
          <w:i/>
          <w:color w:val="4E4E4E"/>
          <w:spacing w:val="-9"/>
          <w:sz w:val="18"/>
        </w:rPr>
        <w:t> </w:t>
      </w:r>
      <w:r>
        <w:rPr>
          <w:rFonts w:ascii="Arial" w:hAnsi="Arial"/>
          <w:b/>
          <w:i/>
          <w:color w:val="4E4E4E"/>
          <w:sz w:val="18"/>
        </w:rPr>
        <w:t>Ano</w:t>
      </w:r>
      <w:r>
        <w:rPr>
          <w:rFonts w:ascii="Arial" w:hAnsi="Arial"/>
          <w:b/>
          <w:i/>
          <w:color w:val="4E4E4E"/>
          <w:spacing w:val="-3"/>
          <w:sz w:val="18"/>
        </w:rPr>
        <w:t> </w:t>
      </w:r>
      <w:r>
        <w:rPr>
          <w:rFonts w:ascii="Arial" w:hAnsi="Arial"/>
          <w:b/>
          <w:i/>
          <w:color w:val="4E4E4E"/>
          <w:sz w:val="18"/>
        </w:rPr>
        <w:t>2022</w:t>
      </w:r>
      <w:r>
        <w:rPr>
          <w:rFonts w:ascii="Arial" w:hAnsi="Arial"/>
          <w:b/>
          <w:i/>
          <w:color w:val="4E4E4E"/>
          <w:spacing w:val="-4"/>
          <w:sz w:val="18"/>
        </w:rPr>
        <w:t> </w:t>
      </w:r>
      <w:r>
        <w:rPr>
          <w:rFonts w:ascii="Arial" w:hAnsi="Arial"/>
          <w:b/>
          <w:i/>
          <w:color w:val="4E4E4E"/>
          <w:sz w:val="18"/>
        </w:rPr>
        <w:t>-</w:t>
      </w:r>
      <w:r>
        <w:rPr>
          <w:rFonts w:ascii="Arial" w:hAnsi="Arial"/>
          <w:b/>
          <w:i/>
          <w:color w:val="4E4E4E"/>
          <w:spacing w:val="-3"/>
          <w:sz w:val="18"/>
        </w:rPr>
        <w:t> </w:t>
      </w:r>
      <w:r>
        <w:rPr>
          <w:rFonts w:ascii="Arial" w:hAnsi="Arial"/>
          <w:b/>
          <w:i/>
          <w:color w:val="4E4E4E"/>
          <w:sz w:val="18"/>
        </w:rPr>
        <w:t>Nº</w:t>
      </w:r>
      <w:r>
        <w:rPr>
          <w:rFonts w:ascii="Arial" w:hAnsi="Arial"/>
          <w:b/>
          <w:i/>
          <w:color w:val="4E4E4E"/>
          <w:spacing w:val="-3"/>
          <w:sz w:val="18"/>
        </w:rPr>
        <w:t> </w:t>
      </w:r>
      <w:r>
        <w:rPr>
          <w:rFonts w:ascii="Arial" w:hAnsi="Arial"/>
          <w:b/>
          <w:i/>
          <w:color w:val="4E4E4E"/>
          <w:spacing w:val="-10"/>
          <w:sz w:val="18"/>
        </w:rPr>
        <w:t>5</w:t>
      </w:r>
    </w:p>
    <w:p>
      <w:pPr>
        <w:spacing w:after="0"/>
        <w:jc w:val="left"/>
        <w:rPr>
          <w:rFonts w:ascii="Arial" w:hAnsi="Arial"/>
          <w:b/>
          <w:i/>
          <w:sz w:val="18"/>
        </w:rPr>
        <w:sectPr>
          <w:pgSz w:w="11910" w:h="16840"/>
          <w:pgMar w:header="0" w:footer="0" w:top="2540" w:bottom="0" w:left="566" w:right="566"/>
        </w:sectPr>
      </w:pPr>
    </w:p>
    <w:p>
      <w:pPr>
        <w:pStyle w:val="BodyText"/>
        <w:ind w:left="20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499264">
                <wp:simplePos x="0" y="0"/>
                <wp:positionH relativeFrom="page">
                  <wp:posOffset>6974840</wp:posOffset>
                </wp:positionH>
                <wp:positionV relativeFrom="page">
                  <wp:posOffset>10319360</wp:posOffset>
                </wp:positionV>
                <wp:extent cx="71120" cy="14224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71120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3" w:lineRule="exact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9.200012pt;margin-top:812.548035pt;width:5.6pt;height:11.2pt;mso-position-horizontal-relative:page;mso-position-vertical-relative:page;z-index:-15817216" type="#_x0000_t202" id="docshape23" filled="false" stroked="false">
                <v:textbox inset="0,0,0,0">
                  <w:txbxContent>
                    <w:p>
                      <w:pPr>
                        <w:pStyle w:val="BodyText"/>
                        <w:spacing w:line="223" w:lineRule="exact"/>
                      </w:pPr>
                      <w:r>
                        <w:rPr>
                          <w:spacing w:val="-10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0</wp:posOffset>
                </wp:positionH>
                <wp:positionV relativeFrom="page">
                  <wp:posOffset>10057774</wp:posOffset>
                </wp:positionV>
                <wp:extent cx="7556500" cy="545465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7556500" cy="545465"/>
                          <a:chExt cx="7556500" cy="545465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0" cy="5454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Textbox 32"/>
                        <wps:cNvSpPr txBox="1"/>
                        <wps:spPr>
                          <a:xfrm>
                            <a:off x="6974840" y="261585"/>
                            <a:ext cx="838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91.950745pt;width:595pt;height:42.95pt;mso-position-horizontal-relative:page;mso-position-vertical-relative:page;z-index:15736320" id="docshapegroup24" coordorigin="0,15839" coordsize="11900,859">
                <v:shape style="position:absolute;left:0;top:15839;width:11900;height:859" type="#_x0000_t75" id="docshape25" stroked="false">
                  <v:imagedata r:id="rId11" o:title=""/>
                </v:shape>
                <v:shape style="position:absolute;left:10984;top:16250;width:132;height:224" type="#_x0000_t202" id="docshape2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</w:rPr>
        <mc:AlternateContent>
          <mc:Choice Requires="wps">
            <w:drawing>
              <wp:inline distT="0" distB="0" distL="0" distR="0">
                <wp:extent cx="6498590" cy="249554"/>
                <wp:effectExtent l="0" t="0" r="0" b="762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498590" cy="249554"/>
                          <a:chExt cx="6498590" cy="249554"/>
                        </a:xfrm>
                      </wpg:grpSpPr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8590" cy="2273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6498590" cy="2495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9"/>
                                <w:ind w:left="447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RESOLUÇÃO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 7472/2022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1.7pt;height:19.650pt;mso-position-horizontal-relative:char;mso-position-vertical-relative:line" id="docshapegroup27" coordorigin="0,0" coordsize="10234,393">
                <v:shape style="position:absolute;left:0;top:0;width:10234;height:358" type="#_x0000_t75" id="docshape28" stroked="false">
                  <v:imagedata r:id="rId7" o:title=""/>
                </v:shape>
                <v:shape style="position:absolute;left:0;top:0;width:10234;height:393" type="#_x0000_t202" id="docshape29" filled="false" stroked="false">
                  <v:textbox inset="0,0,0,0">
                    <w:txbxContent>
                      <w:p>
                        <w:pPr>
                          <w:spacing w:before="139"/>
                          <w:ind w:left="447" w:right="0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RESOLUÇÃO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 7472/2022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</w:rPr>
      </w:r>
    </w:p>
    <w:p>
      <w:pPr>
        <w:pStyle w:val="Heading2"/>
        <w:spacing w:line="264" w:lineRule="auto" w:before="137"/>
        <w:ind w:right="20"/>
      </w:pPr>
      <w:r>
        <w:rPr/>
        <w:t>PENSÃO. PENSÃO PREVIDENCIÁRIA. FALECIMENTO NA</w:t>
      </w:r>
      <w:r>
        <w:rPr>
          <w:spacing w:val="-6"/>
        </w:rPr>
        <w:t> </w:t>
      </w:r>
      <w:r>
        <w:rPr/>
        <w:t>VIGÊNCIA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LEI Nº 10.776/82. VEDAÇÃO BENEFÍCIO À</w:t>
      </w:r>
      <w:r>
        <w:rPr>
          <w:spacing w:val="-1"/>
        </w:rPr>
        <w:t> </w:t>
      </w:r>
      <w:r>
        <w:rPr/>
        <w:t>VIÚVO NÃO INVALIDO. REEXAME DO PEDIDO DE PENSÃO. CONCESSÃO DO BENEFÍCIO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PARTIR</w:t>
      </w:r>
      <w:r>
        <w:rPr>
          <w:spacing w:val="-1"/>
        </w:rPr>
        <w:t> </w:t>
      </w:r>
      <w:r>
        <w:rPr/>
        <w:t>DA</w:t>
      </w:r>
      <w:r>
        <w:rPr>
          <w:spacing w:val="-8"/>
        </w:rPr>
        <w:t> </w:t>
      </w:r>
      <w:r>
        <w:rPr/>
        <w:t>DATA DO REQUERIMENTO.</w:t>
      </w:r>
    </w:p>
    <w:p>
      <w:pPr>
        <w:pStyle w:val="BodyText"/>
        <w:spacing w:before="23"/>
        <w:rPr>
          <w:rFonts w:ascii="Arial"/>
          <w:b/>
        </w:rPr>
      </w:pPr>
    </w:p>
    <w:p>
      <w:pPr>
        <w:pStyle w:val="BodyText"/>
        <w:spacing w:line="264" w:lineRule="auto"/>
        <w:ind w:left="37" w:right="22"/>
        <w:jc w:val="both"/>
      </w:pPr>
      <w:r>
        <w:rPr/>
        <w:t>Ato de pensão concedendo pensão previdenciária ao viúvo de ex-servidora aposentada, falecida sob a égide da Lei nº 10.776/82, que à época vedava a concessão de pensão para viúvo que não fosse invalido, fazendo necessária,</w:t>
      </w:r>
      <w:r>
        <w:rPr>
          <w:spacing w:val="40"/>
        </w:rPr>
        <w:t> </w:t>
      </w:r>
      <w:r>
        <w:rPr/>
        <w:t>portanto, a aplicação do Decreto nº 30.699/2011,que retirou a eficácia do Parecer Normativo n°001/2006 que determinava que antes do advento da Lei Complementar nº 12/1999, o cônjuge varão somente fazia jus à pensão se fosse inválido e autorizou o reexame dos pedidos de pensão por viúvos não atingidos por invalidez referidos no Parecer nº 001/2006. No tocante a data da concessão do benefício ao viúvo da ex-servidora, esta Corte de contas, vem decidindo favoravelmente à concessão de pensão, a partir da data do requerimento, aos viúvos de ex-seguradas falecidas na</w:t>
      </w:r>
      <w:r>
        <w:rPr>
          <w:spacing w:val="-2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-3"/>
        </w:rPr>
        <w:t> </w:t>
      </w:r>
      <w:r>
        <w:rPr/>
        <w:t>nº</w:t>
      </w:r>
      <w:r>
        <w:rPr>
          <w:spacing w:val="-1"/>
        </w:rPr>
        <w:t> </w:t>
      </w:r>
      <w:r>
        <w:rPr/>
        <w:t>10.776/82,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regulava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concessão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benefícios</w:t>
      </w:r>
      <w:r>
        <w:rPr>
          <w:spacing w:val="-2"/>
        </w:rPr>
        <w:t> </w:t>
      </w:r>
      <w:r>
        <w:rPr/>
        <w:t>previdenciários</w:t>
      </w:r>
      <w:r>
        <w:rPr>
          <w:spacing w:val="-2"/>
        </w:rPr>
        <w:t> </w:t>
      </w:r>
      <w:r>
        <w:rPr/>
        <w:t>aos</w:t>
      </w:r>
      <w:r>
        <w:rPr>
          <w:spacing w:val="-2"/>
        </w:rPr>
        <w:t> </w:t>
      </w:r>
      <w:r>
        <w:rPr/>
        <w:t>dependentes dos servidores estaduais antes da instição do SUPSEC. A Segunda Câmara Virtual do Tribunal de Contas do Estado do Ceará, por unanimidade de votos, autorizou o registo do</w:t>
      </w:r>
      <w:r>
        <w:rPr>
          <w:spacing w:val="-1"/>
        </w:rPr>
        <w:t> </w:t>
      </w:r>
      <w:r>
        <w:rPr/>
        <w:t>Ato de Pensão, e, por maioria de votos, com ressalva – tendo em vista o pleito do viúvo remontar a 2004, considerando que uma diligência à origem seria totalmente infrutífera, implicando uma demora significativa para o deslinde da pensão, que tem caráter alimentar e já é objeto de grande prejuízo interessando.</w:t>
      </w:r>
    </w:p>
    <w:p>
      <w:pPr>
        <w:pStyle w:val="BodyText"/>
        <w:spacing w:before="61"/>
      </w:pPr>
    </w:p>
    <w:p>
      <w:pPr>
        <w:tabs>
          <w:tab w:pos="8803" w:val="left" w:leader="none"/>
        </w:tabs>
        <w:spacing w:before="0"/>
        <w:ind w:left="78" w:right="0" w:firstLine="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1610360</wp:posOffset>
                </wp:positionH>
                <wp:positionV relativeFrom="paragraph">
                  <wp:posOffset>104522</wp:posOffset>
                </wp:positionV>
                <wp:extent cx="27940" cy="127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7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0">
                              <a:moveTo>
                                <a:pt x="0" y="0"/>
                              </a:moveTo>
                              <a:lnTo>
                                <a:pt x="2794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C189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126.800003pt,8.230141pt" to="129.000003pt,8.230141pt" stroked="true" strokeweight=".4pt" strokecolor="#0c1893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>Processo</w:t>
      </w:r>
      <w:r>
        <w:rPr>
          <w:spacing w:val="-5"/>
          <w:sz w:val="16"/>
        </w:rPr>
        <w:t> </w:t>
      </w:r>
      <w:r>
        <w:rPr>
          <w:sz w:val="16"/>
        </w:rPr>
        <w:t>nº</w:t>
      </w:r>
      <w:r>
        <w:rPr>
          <w:spacing w:val="-5"/>
          <w:sz w:val="16"/>
        </w:rPr>
        <w:t> </w:t>
      </w:r>
      <w:r>
        <w:rPr>
          <w:sz w:val="16"/>
        </w:rPr>
        <w:t>27206/2018-8</w:t>
      </w:r>
      <w:r>
        <w:rPr>
          <w:spacing w:val="-4"/>
          <w:sz w:val="16"/>
        </w:rPr>
        <w:t> </w:t>
      </w:r>
      <w:r>
        <w:rPr>
          <w:sz w:val="16"/>
        </w:rPr>
        <w:t>Relator(a)</w:t>
      </w:r>
      <w:r>
        <w:rPr>
          <w:spacing w:val="-4"/>
          <w:sz w:val="16"/>
        </w:rPr>
        <w:t> </w:t>
      </w:r>
      <w:r>
        <w:rPr>
          <w:sz w:val="16"/>
        </w:rPr>
        <w:t>Soraia</w:t>
      </w:r>
      <w:r>
        <w:rPr>
          <w:spacing w:val="-7"/>
          <w:sz w:val="16"/>
        </w:rPr>
        <w:t> </w:t>
      </w:r>
      <w:r>
        <w:rPr>
          <w:sz w:val="16"/>
        </w:rPr>
        <w:t>Victor.</w:t>
      </w:r>
      <w:r>
        <w:rPr>
          <w:spacing w:val="-5"/>
          <w:sz w:val="16"/>
        </w:rPr>
        <w:t> </w:t>
      </w:r>
      <w:r>
        <w:rPr>
          <w:sz w:val="16"/>
        </w:rPr>
        <w:t>Sessão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31/10/2022</w:t>
      </w:r>
      <w:r>
        <w:rPr>
          <w:sz w:val="16"/>
        </w:rPr>
        <w:tab/>
        <w:t>Ata</w:t>
      </w:r>
      <w:r>
        <w:rPr>
          <w:spacing w:val="-4"/>
          <w:sz w:val="16"/>
        </w:rPr>
        <w:t> </w:t>
      </w:r>
      <w:r>
        <w:rPr>
          <w:sz w:val="16"/>
        </w:rPr>
        <w:t>nº</w:t>
      </w:r>
      <w:r>
        <w:rPr>
          <w:spacing w:val="-1"/>
          <w:sz w:val="16"/>
        </w:rPr>
        <w:t> </w:t>
      </w:r>
      <w:r>
        <w:rPr>
          <w:sz w:val="16"/>
        </w:rPr>
        <w:t>134</w:t>
      </w:r>
      <w:r>
        <w:rPr>
          <w:spacing w:val="-2"/>
          <w:sz w:val="16"/>
        </w:rPr>
        <w:t> </w:t>
      </w:r>
      <w:r>
        <w:rPr>
          <w:sz w:val="16"/>
        </w:rPr>
        <w:t>D.O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09/12/2022</w:t>
      </w:r>
    </w:p>
    <w:sectPr>
      <w:headerReference w:type="default" r:id="rId10"/>
      <w:pgSz w:w="11910" w:h="16840"/>
      <w:pgMar w:header="0" w:footer="0" w:top="980" w:bottom="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2608">
          <wp:simplePos x="0" y="0"/>
          <wp:positionH relativeFrom="page">
            <wp:posOffset>0</wp:posOffset>
          </wp:positionH>
          <wp:positionV relativeFrom="page">
            <wp:posOffset>9</wp:posOffset>
          </wp:positionV>
          <wp:extent cx="7038975" cy="161035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38975" cy="1610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3120">
              <wp:simplePos x="0" y="0"/>
              <wp:positionH relativeFrom="page">
                <wp:posOffset>3933190</wp:posOffset>
              </wp:positionH>
              <wp:positionV relativeFrom="page">
                <wp:posOffset>1473876</wp:posOffset>
              </wp:positionV>
              <wp:extent cx="3129915" cy="1536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299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z w:val="18"/>
                            </w:rPr>
                            <w:t>Fortaleza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z w:val="18"/>
                            </w:rPr>
                            <w:t>(CE),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z w:val="18"/>
                            </w:rPr>
                            <w:t>16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pacing w:val="4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z w:val="18"/>
                            </w:rPr>
                            <w:t>dezembro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z w:val="18"/>
                            </w:rPr>
                            <w:t>2022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z w:val="18"/>
                            </w:rPr>
                            <w:t>Ano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z w:val="18"/>
                            </w:rPr>
                            <w:t>2022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pacing w:val="-10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9.700012pt;margin-top:116.053307pt;width:246.45pt;height:12.1pt;mso-position-horizontal-relative:page;mso-position-vertical-relative:page;z-index:-1582336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4E4E4E"/>
                        <w:sz w:val="18"/>
                      </w:rPr>
                      <w:t>Fortaleza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z w:val="18"/>
                      </w:rPr>
                      <w:t>(CE),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z w:val="18"/>
                      </w:rPr>
                      <w:t>16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pacing w:val="4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z w:val="18"/>
                      </w:rPr>
                      <w:t>dezembro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z w:val="18"/>
                      </w:rPr>
                      <w:t>2022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z w:val="18"/>
                      </w:rPr>
                      <w:t>Ano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z w:val="18"/>
                      </w:rPr>
                      <w:t>2022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z w:val="18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pacing w:val="-10"/>
                        <w:sz w:val="18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3632">
          <wp:simplePos x="0" y="0"/>
          <wp:positionH relativeFrom="page">
            <wp:posOffset>0</wp:posOffset>
          </wp:positionH>
          <wp:positionV relativeFrom="page">
            <wp:posOffset>9</wp:posOffset>
          </wp:positionV>
          <wp:extent cx="7038975" cy="1610359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38975" cy="1610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4144">
              <wp:simplePos x="0" y="0"/>
              <wp:positionH relativeFrom="page">
                <wp:posOffset>3933190</wp:posOffset>
              </wp:positionH>
              <wp:positionV relativeFrom="page">
                <wp:posOffset>1473876</wp:posOffset>
              </wp:positionV>
              <wp:extent cx="3168015" cy="15367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31680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z w:val="18"/>
                            </w:rPr>
                            <w:t>Fortaleza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z w:val="18"/>
                            </w:rPr>
                            <w:t>(CE),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z w:val="18"/>
                            </w:rPr>
                            <w:t>16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pacing w:val="4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z w:val="18"/>
                            </w:rPr>
                            <w:t>dezembro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z w:val="18"/>
                            </w:rPr>
                            <w:t>2022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z w:val="18"/>
                            </w:rPr>
                            <w:t>Ano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z w:val="18"/>
                            </w:rPr>
                            <w:t>2022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E4E4E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9.700012pt;margin-top:116.053307pt;width:249.45pt;height:12.1pt;mso-position-horizontal-relative:page;mso-position-vertical-relative:page;z-index:-15822336" type="#_x0000_t202" id="docshape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4E4E4E"/>
                        <w:sz w:val="18"/>
                      </w:rPr>
                      <w:t>Fortaleza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z w:val="18"/>
                      </w:rPr>
                      <w:t>(CE),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z w:val="18"/>
                      </w:rPr>
                      <w:t>16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pacing w:val="4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z w:val="18"/>
                      </w:rPr>
                      <w:t>dezembro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z w:val="18"/>
                      </w:rPr>
                      <w:t>2022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z w:val="18"/>
                      </w:rPr>
                      <w:t>Ano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z w:val="18"/>
                      </w:rPr>
                      <w:t>2022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z w:val="18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pacing w:val="-10"/>
                        <w:sz w:val="18"/>
                      </w:rPr>
                      <w:t>5</w:t>
                    </w:r>
                    <w:r>
                      <w:rPr>
                        <w:rFonts w:ascii="Arial" w:hAnsi="Arial"/>
                        <w:b/>
                        <w:i/>
                        <w:color w:val="4E4E4E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7"/>
      <w:jc w:val="both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37" w:right="18"/>
      <w:jc w:val="both"/>
      <w:outlineLvl w:val="2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2.xml"/><Relationship Id="rId9" Type="http://schemas.openxmlformats.org/officeDocument/2006/relationships/image" Target="media/image1.png"/><Relationship Id="rId10" Type="http://schemas.openxmlformats.org/officeDocument/2006/relationships/header" Target="header3.xml"/><Relationship Id="rId11" Type="http://schemas.openxmlformats.org/officeDocument/2006/relationships/image" Target="media/image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2025-10-06T13:42:17Z</dcterms:created>
  <dcterms:modified xsi:type="dcterms:W3CDTF">2025-10-06T13:42:17Z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2023-01-13T00:00:00Z</vt:filetime>
  </property>
</Properties>
</file>