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29664">
                <wp:simplePos x="0" y="0"/>
                <wp:positionH relativeFrom="page">
                  <wp:posOffset>635</wp:posOffset>
                </wp:positionH>
                <wp:positionV relativeFrom="page">
                  <wp:posOffset>9</wp:posOffset>
                </wp:positionV>
                <wp:extent cx="7559040" cy="162496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24965"/>
                          <a:chExt cx="7559040" cy="1624965"/>
                        </a:xfrm>
                      </wpg:grpSpPr>
                      <pic:pic>
                        <pic:nvPicPr>
                          <pic:cNvPr id="3" name="Image 3"/>
                          <pic:cNvPicPr/>
                        </pic:nvPicPr>
                        <pic:blipFill>
                          <a:blip r:embed="rId6" cstate="print"/>
                          <a:stretch>
                            <a:fillRect/>
                          </a:stretch>
                        </pic:blipFill>
                        <pic:spPr>
                          <a:xfrm>
                            <a:off x="0" y="0"/>
                            <a:ext cx="7559040" cy="1609725"/>
                          </a:xfrm>
                          <a:prstGeom prst="rect">
                            <a:avLst/>
                          </a:prstGeom>
                        </pic:spPr>
                      </pic:pic>
                      <wps:wsp>
                        <wps:cNvPr id="4" name="Textbox 4"/>
                        <wps:cNvSpPr txBox="1"/>
                        <wps:spPr>
                          <a:xfrm>
                            <a:off x="4070451" y="1471327"/>
                            <a:ext cx="1736725"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2024</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1"/>
                                  <w:sz w:val="18"/>
                                </w:rPr>
                                <w:t> </w:t>
                              </w:r>
                              <w:r>
                                <w:rPr>
                                  <w:rFonts w:ascii="Arial" w:hAnsi="Arial"/>
                                  <w:b/>
                                  <w:i/>
                                  <w:spacing w:val="-10"/>
                                  <w:sz w:val="18"/>
                                </w:rPr>
                                <w:t>7</w:t>
                              </w:r>
                            </w:p>
                          </w:txbxContent>
                        </wps:txbx>
                        <wps:bodyPr wrap="square" lIns="0" tIns="0" rIns="0" bIns="0" rtlCol="0">
                          <a:noAutofit/>
                        </wps:bodyPr>
                      </wps:wsp>
                    </wpg:wgp>
                  </a:graphicData>
                </a:graphic>
              </wp:anchor>
            </w:drawing>
          </mc:Choice>
          <mc:Fallback>
            <w:pict>
              <v:group style="position:absolute;margin-left:.05pt;margin-top:.000771pt;width:595.2pt;height:127.95pt;mso-position-horizontal-relative:page;mso-position-vertical-relative:page;z-index:15729664" id="docshapegroup1" coordorigin="1,0" coordsize="11904,2559">
                <v:shape style="position:absolute;left:1;top:0;width:11904;height:2535" type="#_x0000_t75" id="docshape2" stroked="false">
                  <v:imagedata r:id="rId6" o:title=""/>
                </v:shape>
                <v:shapetype id="_x0000_t202" o:spt="202" coordsize="21600,21600" path="m,l,21600r21600,l21600,xe">
                  <v:stroke joinstyle="miter"/>
                  <v:path gradientshapeok="t" o:connecttype="rect"/>
                </v:shapetype>
                <v:shape style="position:absolute;left:6411;top:2317;width:2735;height:242" type="#_x0000_t202" id="docshape3" filled="false" stroked="false">
                  <v:textbox inset="0,0,0,0">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2024</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1"/>
                            <w:sz w:val="18"/>
                          </w:rPr>
                          <w:t> </w:t>
                        </w:r>
                        <w:r>
                          <w:rPr>
                            <w:rFonts w:ascii="Arial" w:hAnsi="Arial"/>
                            <w:b/>
                            <w:i/>
                            <w:spacing w:val="-10"/>
                            <w:sz w:val="18"/>
                          </w:rPr>
                          <w:t>7</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7"/>
        <w:rPr>
          <w:rFonts w:ascii="Times New Roman"/>
        </w:rPr>
      </w:pPr>
    </w:p>
    <w:p>
      <w:pPr>
        <w:pStyle w:val="BodyText"/>
        <w:ind w:left="264"/>
        <w:rPr>
          <w:rFonts w:ascii="Times New Roman"/>
        </w:rPr>
      </w:pPr>
      <w:r>
        <w:rPr>
          <w:rFonts w:ascii="Times New Roman"/>
        </w:rPr>
        <mc:AlternateContent>
          <mc:Choice Requires="wps">
            <w:drawing>
              <wp:inline distT="0" distB="0" distL="0" distR="0">
                <wp:extent cx="667639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6390" cy="1742439"/>
                          <a:chExt cx="6676390" cy="1742439"/>
                        </a:xfrm>
                      </wpg:grpSpPr>
                      <pic:pic>
                        <pic:nvPicPr>
                          <pic:cNvPr id="6" name="Image 6"/>
                          <pic:cNvPicPr/>
                        </pic:nvPicPr>
                        <pic:blipFill>
                          <a:blip r:embed="rId7" cstate="print"/>
                          <a:stretch>
                            <a:fillRect/>
                          </a:stretch>
                        </pic:blipFill>
                        <pic:spPr>
                          <a:xfrm>
                            <a:off x="0" y="0"/>
                            <a:ext cx="6676390" cy="1742439"/>
                          </a:xfrm>
                          <a:prstGeom prst="rect">
                            <a:avLst/>
                          </a:prstGeom>
                        </pic:spPr>
                      </pic:pic>
                      <wps:wsp>
                        <wps:cNvPr id="7" name="Textbox 7"/>
                        <wps:cNvSpPr txBox="1"/>
                        <wps:spPr>
                          <a:xfrm>
                            <a:off x="0" y="0"/>
                            <a:ext cx="6676390" cy="1742439"/>
                          </a:xfrm>
                          <a:prstGeom prst="rect">
                            <a:avLst/>
                          </a:prstGeom>
                        </wps:spPr>
                        <wps:txbx>
                          <w:txbxContent>
                            <w:p>
                              <w:pPr>
                                <w:spacing w:line="268" w:lineRule="auto" w:before="186"/>
                                <w:ind w:left="172" w:right="156"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julho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7pt;height:137.2pt;mso-position-horizontal-relative:char;mso-position-vertical-relative:line" id="docshapegroup4" coordorigin="0,0" coordsize="10514,2744">
                <v:shape style="position:absolute;left:0;top:0;width:10514;height:2744" type="#_x0000_t75" id="docshape5" stroked="false">
                  <v:imagedata r:id="rId7" o:title=""/>
                </v:shape>
                <v:shape style="position:absolute;left:0;top:0;width:10514;height:2744" type="#_x0000_t202" id="docshape6" filled="false" stroked="false">
                  <v:textbox inset="0,0,0,0">
                    <w:txbxContent>
                      <w:p>
                        <w:pPr>
                          <w:spacing w:line="268" w:lineRule="auto" w:before="186"/>
                          <w:ind w:left="172" w:right="156"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julho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4"/>
        <w:rPr>
          <w:rFonts w:ascii="Times New Roman"/>
          <w:sz w:val="17"/>
        </w:rPr>
      </w:pPr>
      <w:r>
        <w:rPr>
          <w:rFonts w:ascii="Times New Roman"/>
          <w:sz w:val="17"/>
        </w:rPr>
        <mc:AlternateContent>
          <mc:Choice Requires="wps">
            <w:drawing>
              <wp:anchor distT="0" distB="0" distL="0" distR="0" allowOverlap="1" layoutInCell="1" locked="0" behindDoc="1" simplePos="0" relativeHeight="487588352">
                <wp:simplePos x="0" y="0"/>
                <wp:positionH relativeFrom="page">
                  <wp:posOffset>390525</wp:posOffset>
                </wp:positionH>
                <wp:positionV relativeFrom="paragraph">
                  <wp:posOffset>142239</wp:posOffset>
                </wp:positionV>
                <wp:extent cx="6736080" cy="4140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736080" cy="414020"/>
                          <a:chExt cx="6736080" cy="414020"/>
                        </a:xfrm>
                      </wpg:grpSpPr>
                      <pic:pic>
                        <pic:nvPicPr>
                          <pic:cNvPr id="9" name="Image 9"/>
                          <pic:cNvPicPr/>
                        </pic:nvPicPr>
                        <pic:blipFill>
                          <a:blip r:embed="rId8" cstate="print"/>
                          <a:stretch>
                            <a:fillRect/>
                          </a:stretch>
                        </pic:blipFill>
                        <pic:spPr>
                          <a:xfrm>
                            <a:off x="0" y="0"/>
                            <a:ext cx="6735721" cy="414020"/>
                          </a:xfrm>
                          <a:prstGeom prst="rect">
                            <a:avLst/>
                          </a:prstGeom>
                        </pic:spPr>
                      </pic:pic>
                      <wps:wsp>
                        <wps:cNvPr id="10" name="Textbox 10"/>
                        <wps:cNvSpPr txBox="1"/>
                        <wps:spPr>
                          <a:xfrm>
                            <a:off x="0" y="0"/>
                            <a:ext cx="6736080" cy="414020"/>
                          </a:xfrm>
                          <a:prstGeom prst="rect">
                            <a:avLst/>
                          </a:prstGeom>
                        </wps:spPr>
                        <wps:txbx>
                          <w:txbxContent>
                            <w:p>
                              <w:pPr>
                                <w:spacing w:line="240" w:lineRule="auto" w:before="11"/>
                                <w:rPr>
                                  <w:rFonts w:ascii="Times New Roman"/>
                                  <w:sz w:val="22"/>
                                </w:rPr>
                              </w:pPr>
                            </w:p>
                            <w:p>
                              <w:pPr>
                                <w:spacing w:before="0"/>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4839/2024</w:t>
                              </w:r>
                            </w:p>
                          </w:txbxContent>
                        </wps:txbx>
                        <wps:bodyPr wrap="square" lIns="0" tIns="0" rIns="0" bIns="0" rtlCol="0">
                          <a:noAutofit/>
                        </wps:bodyPr>
                      </wps:wsp>
                    </wpg:wgp>
                  </a:graphicData>
                </a:graphic>
              </wp:anchor>
            </w:drawing>
          </mc:Choice>
          <mc:Fallback>
            <w:pict>
              <v:group style="position:absolute;margin-left:30.75pt;margin-top:11.2pt;width:530.4pt;height:32.6pt;mso-position-horizontal-relative:page;mso-position-vertical-relative:paragraph;z-index:-15728128;mso-wrap-distance-left:0;mso-wrap-distance-right:0" id="docshapegroup7" coordorigin="615,224" coordsize="10608,652">
                <v:shape style="position:absolute;left:615;top:224;width:10608;height:652" type="#_x0000_t75" id="docshape8" stroked="false">
                  <v:imagedata r:id="rId8" o:title=""/>
                </v:shape>
                <v:shape style="position:absolute;left:615;top:224;width:10608;height:652" type="#_x0000_t202" id="docshape9" filled="false" stroked="false">
                  <v:textbox inset="0,0,0,0">
                    <w:txbxContent>
                      <w:p>
                        <w:pPr>
                          <w:spacing w:line="240" w:lineRule="auto" w:before="11"/>
                          <w:rPr>
                            <w:rFonts w:ascii="Times New Roman"/>
                            <w:sz w:val="22"/>
                          </w:rPr>
                        </w:pPr>
                      </w:p>
                      <w:p>
                        <w:pPr>
                          <w:spacing w:before="0"/>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4839/2024</w:t>
                        </w:r>
                      </w:p>
                    </w:txbxContent>
                  </v:textbox>
                  <w10:wrap type="none"/>
                </v:shape>
                <w10:wrap type="topAndBottom"/>
              </v:group>
            </w:pict>
          </mc:Fallback>
        </mc:AlternateContent>
      </w:r>
    </w:p>
    <w:p>
      <w:pPr>
        <w:pStyle w:val="BodyText"/>
        <w:spacing w:before="49"/>
        <w:rPr>
          <w:rFonts w:ascii="Times New Roman"/>
          <w:sz w:val="24"/>
        </w:rPr>
      </w:pPr>
    </w:p>
    <w:p>
      <w:pPr>
        <w:pStyle w:val="Heading1"/>
        <w:spacing w:before="1"/>
        <w:ind w:right="30"/>
      </w:pPr>
      <w:r>
        <w:rPr/>
        <w:t>CONSULTA. EXTINÇÃO DE CARGO PÚBLICO. APROVEITAMENTO EM OUTRO CARGO. APROVEITAMENTO DE PESSOAL. IMPOSSIBILIDADE.</w:t>
      </w:r>
    </w:p>
    <w:p>
      <w:pPr>
        <w:pStyle w:val="BodyText"/>
        <w:spacing w:before="229"/>
        <w:ind w:left="157" w:right="30"/>
        <w:jc w:val="both"/>
      </w:pPr>
      <w:r>
        <w:rPr/>
        <w:t>Consulta acerca da possibilidade de declarar a</w:t>
      </w:r>
      <w:r>
        <w:rPr>
          <w:spacing w:val="-1"/>
        </w:rPr>
        <w:t> </w:t>
      </w:r>
      <w:r>
        <w:rPr/>
        <w:t>extinção/desnecessidade do cargo de</w:t>
      </w:r>
      <w:r>
        <w:rPr>
          <w:spacing w:val="-1"/>
        </w:rPr>
        <w:t> </w:t>
      </w:r>
      <w:r>
        <w:rPr/>
        <w:t>auxiliar de enfermagem, tendo em vista que suas funções podem ser assumidas pelos técnicos de enfermagem, de acordo com o art. 41, § 3º, da Constituição da República? Em caso afirmativo, os profissionais efetivos no cargo de auxiliar de enfermagem poderiam ser reenquadrados/aproveitados no cargo de técnicos de enfermagem, desde que comprovado curso de Técnico de Enfermagem com registro junto ao Conselho Regional de Enfermagem – COREN, dispensando a regra de investidura por meio de concurso público? O Tribunal de Contas do Estado do Ceará conheceu a Consulta e respondeu nos seguintes termos: 1 – Em tese, é possível, nos termos do art. 41, § 3°, da Constituição Federal, a extinção de qualquer cargo, declarado desnecessário, para aproveitamento dos servidores em outros cargos, desde que, em consonância com a jurisprudência do STF e a legislação federal pré-citada ao longo da presente instrução, sejam atendidos os seguintes requisitos: a) identidade substancial entre os cargos de origem e o de destino; b) compatibilidade funcional; c) similitude remuneratória; d) equivalência dos requisitos exigidos em concurso público, requisitos esses que não se verificam no caso da espécie em consulta. Por decorrência lógica do exposto no item 1, a resposta para o questionamento 2 é negativa, porquanto há incompatibilidade entre as atribuições dos cargos citados na consulta, conforme legislação e jurisprudências citadas.</w:t>
      </w:r>
    </w:p>
    <w:p>
      <w:pPr>
        <w:pStyle w:val="BodyText"/>
        <w:spacing w:before="1"/>
      </w:pPr>
    </w:p>
    <w:p>
      <w:pPr>
        <w:spacing w:before="0"/>
        <w:ind w:left="157" w:right="0" w:firstLine="0"/>
        <w:jc w:val="both"/>
        <w:rPr>
          <w:sz w:val="18"/>
        </w:rPr>
      </w:pPr>
      <w:r>
        <w:rPr>
          <w:sz w:val="18"/>
        </w:rPr>
        <mc:AlternateContent>
          <mc:Choice Requires="wps">
            <w:drawing>
              <wp:anchor distT="0" distB="0" distL="0" distR="0" allowOverlap="1" layoutInCell="1" locked="0" behindDoc="0" simplePos="0" relativeHeight="15730176">
                <wp:simplePos x="0" y="0"/>
                <wp:positionH relativeFrom="page">
                  <wp:posOffset>366395</wp:posOffset>
                </wp:positionH>
                <wp:positionV relativeFrom="paragraph">
                  <wp:posOffset>248515</wp:posOffset>
                </wp:positionV>
                <wp:extent cx="6824345" cy="432434"/>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824345" cy="432434"/>
                          <a:chExt cx="6824345" cy="432434"/>
                        </a:xfrm>
                      </wpg:grpSpPr>
                      <pic:pic>
                        <pic:nvPicPr>
                          <pic:cNvPr id="12" name="Image 12"/>
                          <pic:cNvPicPr/>
                        </pic:nvPicPr>
                        <pic:blipFill>
                          <a:blip r:embed="rId9" cstate="print"/>
                          <a:stretch>
                            <a:fillRect/>
                          </a:stretch>
                        </pic:blipFill>
                        <pic:spPr>
                          <a:xfrm>
                            <a:off x="0" y="0"/>
                            <a:ext cx="6824345" cy="432435"/>
                          </a:xfrm>
                          <a:prstGeom prst="rect">
                            <a:avLst/>
                          </a:prstGeom>
                        </pic:spPr>
                      </pic:pic>
                      <wps:wsp>
                        <wps:cNvPr id="13" name="Textbox 13"/>
                        <wps:cNvSpPr txBox="1"/>
                        <wps:spPr>
                          <a:xfrm>
                            <a:off x="0" y="0"/>
                            <a:ext cx="6824345" cy="432434"/>
                          </a:xfrm>
                          <a:prstGeom prst="rect">
                            <a:avLst/>
                          </a:prstGeom>
                        </wps:spPr>
                        <wps:txbx>
                          <w:txbxContent>
                            <w:p>
                              <w:pPr>
                                <w:spacing w:before="251"/>
                                <w:ind w:left="57" w:right="56"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5115/2024</w:t>
                              </w:r>
                            </w:p>
                          </w:txbxContent>
                        </wps:txbx>
                        <wps:bodyPr wrap="square" lIns="0" tIns="0" rIns="0" bIns="0" rtlCol="0">
                          <a:noAutofit/>
                        </wps:bodyPr>
                      </wps:wsp>
                    </wpg:wgp>
                  </a:graphicData>
                </a:graphic>
              </wp:anchor>
            </w:drawing>
          </mc:Choice>
          <mc:Fallback>
            <w:pict>
              <v:group style="position:absolute;margin-left:28.85pt;margin-top:19.568165pt;width:537.35pt;height:34.050pt;mso-position-horizontal-relative:page;mso-position-vertical-relative:paragraph;z-index:15730176" id="docshapegroup10" coordorigin="577,391" coordsize="10747,681">
                <v:shape style="position:absolute;left:577;top:391;width:10747;height:681" type="#_x0000_t75" id="docshape11" stroked="false">
                  <v:imagedata r:id="rId9" o:title=""/>
                </v:shape>
                <v:shape style="position:absolute;left:577;top:391;width:10747;height:681" type="#_x0000_t202" id="docshape12" filled="false" stroked="false">
                  <v:textbox inset="0,0,0,0">
                    <w:txbxContent>
                      <w:p>
                        <w:pPr>
                          <w:spacing w:before="251"/>
                          <w:ind w:left="57" w:right="56"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5115/2024</w:t>
                        </w:r>
                      </w:p>
                    </w:txbxContent>
                  </v:textbox>
                  <w10:wrap type="none"/>
                </v:shape>
                <w10:wrap type="none"/>
              </v:group>
            </w:pict>
          </mc:Fallback>
        </mc:AlternateContent>
      </w:r>
      <w:r>
        <w:rPr>
          <w:sz w:val="18"/>
        </w:rPr>
        <w:t>Processo</w:t>
      </w:r>
      <w:r>
        <w:rPr>
          <w:spacing w:val="-5"/>
          <w:sz w:val="18"/>
        </w:rPr>
        <w:t> </w:t>
      </w:r>
      <w:r>
        <w:rPr>
          <w:sz w:val="18"/>
        </w:rPr>
        <w:t>nº</w:t>
      </w:r>
      <w:r>
        <w:rPr>
          <w:spacing w:val="-3"/>
          <w:sz w:val="18"/>
        </w:rPr>
        <w:t> </w:t>
      </w:r>
      <w:r>
        <w:rPr>
          <w:sz w:val="18"/>
        </w:rPr>
        <w:t>36083/2023-3.</w:t>
      </w:r>
      <w:r>
        <w:rPr>
          <w:spacing w:val="70"/>
          <w:sz w:val="18"/>
        </w:rPr>
        <w:t>  </w:t>
      </w:r>
      <w:r>
        <w:rPr>
          <w:sz w:val="18"/>
        </w:rPr>
        <w:t>Relator:</w:t>
      </w:r>
      <w:r>
        <w:rPr>
          <w:spacing w:val="-2"/>
          <w:sz w:val="18"/>
        </w:rPr>
        <w:t> </w:t>
      </w:r>
      <w:r>
        <w:rPr>
          <w:sz w:val="18"/>
        </w:rPr>
        <w:t>Auditor</w:t>
      </w:r>
      <w:r>
        <w:rPr>
          <w:spacing w:val="-2"/>
          <w:sz w:val="18"/>
        </w:rPr>
        <w:t> </w:t>
      </w:r>
      <w:r>
        <w:rPr>
          <w:sz w:val="18"/>
        </w:rPr>
        <w:t>Manassés</w:t>
      </w:r>
      <w:r>
        <w:rPr>
          <w:spacing w:val="-1"/>
          <w:sz w:val="18"/>
        </w:rPr>
        <w:t> </w:t>
      </w:r>
      <w:r>
        <w:rPr>
          <w:sz w:val="18"/>
        </w:rPr>
        <w:t>Pedrosa.</w:t>
      </w:r>
      <w:r>
        <w:rPr>
          <w:spacing w:val="70"/>
          <w:sz w:val="18"/>
        </w:rPr>
        <w:t>  </w:t>
      </w:r>
      <w:r>
        <w:rPr>
          <w:sz w:val="18"/>
        </w:rPr>
        <w:t>Sessão</w:t>
      </w:r>
      <w:r>
        <w:rPr>
          <w:spacing w:val="-2"/>
          <w:sz w:val="18"/>
        </w:rPr>
        <w:t> </w:t>
      </w:r>
      <w:r>
        <w:rPr>
          <w:sz w:val="18"/>
        </w:rPr>
        <w:t>de</w:t>
      </w:r>
      <w:r>
        <w:rPr>
          <w:spacing w:val="-2"/>
          <w:sz w:val="18"/>
        </w:rPr>
        <w:t> </w:t>
      </w:r>
      <w:r>
        <w:rPr>
          <w:sz w:val="18"/>
        </w:rPr>
        <w:t>19/07/2024.</w:t>
      </w:r>
      <w:r>
        <w:rPr>
          <w:spacing w:val="70"/>
          <w:w w:val="150"/>
          <w:sz w:val="18"/>
        </w:rPr>
        <w:t>  </w:t>
      </w:r>
      <w:r>
        <w:rPr>
          <w:sz w:val="18"/>
        </w:rPr>
        <w:t>Ata</w:t>
      </w:r>
      <w:r>
        <w:rPr>
          <w:spacing w:val="-3"/>
          <w:sz w:val="18"/>
        </w:rPr>
        <w:t> </w:t>
      </w:r>
      <w:r>
        <w:rPr>
          <w:sz w:val="18"/>
        </w:rPr>
        <w:t>nº</w:t>
      </w:r>
      <w:r>
        <w:rPr>
          <w:spacing w:val="-3"/>
          <w:sz w:val="18"/>
        </w:rPr>
        <w:t> </w:t>
      </w:r>
      <w:r>
        <w:rPr>
          <w:sz w:val="18"/>
        </w:rPr>
        <w:t>204/2024.</w:t>
      </w:r>
      <w:r>
        <w:rPr>
          <w:spacing w:val="71"/>
          <w:sz w:val="18"/>
        </w:rPr>
        <w:t>  </w:t>
      </w:r>
      <w:r>
        <w:rPr>
          <w:sz w:val="18"/>
        </w:rPr>
        <w:t>DO:</w:t>
      </w:r>
      <w:r>
        <w:rPr>
          <w:spacing w:val="-1"/>
          <w:sz w:val="18"/>
        </w:rPr>
        <w:t> </w:t>
      </w:r>
      <w:r>
        <w:rPr>
          <w:spacing w:val="-2"/>
          <w:sz w:val="18"/>
        </w:rPr>
        <w:t>08/08/2024.</w:t>
      </w:r>
    </w:p>
    <w:p>
      <w:pPr>
        <w:pStyle w:val="BodyText"/>
        <w:rPr>
          <w:sz w:val="24"/>
        </w:rPr>
      </w:pPr>
    </w:p>
    <w:p>
      <w:pPr>
        <w:pStyle w:val="BodyText"/>
        <w:rPr>
          <w:sz w:val="24"/>
        </w:rPr>
      </w:pPr>
    </w:p>
    <w:p>
      <w:pPr>
        <w:pStyle w:val="BodyText"/>
        <w:rPr>
          <w:sz w:val="24"/>
        </w:rPr>
      </w:pPr>
    </w:p>
    <w:p>
      <w:pPr>
        <w:pStyle w:val="BodyText"/>
        <w:spacing w:before="91"/>
        <w:rPr>
          <w:sz w:val="24"/>
        </w:rPr>
      </w:pPr>
    </w:p>
    <w:p>
      <w:pPr>
        <w:pStyle w:val="Heading1"/>
        <w:ind w:right="23"/>
      </w:pPr>
      <w:r>
        <w:rPr/>
        <w:t>TOMADA DE CONTAS ESPECIAL. TERMO DE COOPERAÇÃO. SUBCONTRATAÇÃO DO OBJETO. EXECUÇÃO DO OBJETO. AUSÊNCIA DE COMPROVAÇÃO. CONTAS IRREGULARES. DÉBITO. MULTA.</w:t>
      </w:r>
    </w:p>
    <w:p>
      <w:pPr>
        <w:pStyle w:val="BodyText"/>
        <w:spacing w:before="232"/>
        <w:ind w:left="157" w:right="29"/>
        <w:jc w:val="both"/>
      </w:pPr>
      <w:r>
        <w:rPr/>
        <w:t>Tomada de Contas Especial, promovida pela Secretaria da Cultura do Estado do Ceará – SECULT, para apurar possíveis irregularidades na execução dos Termos de Cooperação Financeira n° 009/2016, n° 183/2016, n° 267/2015 e n° 39/2017, firmados entre a concedente, Secretaria da Cultura do Estado do Ceará (SECULT), e o convenente, Sr. Kildery</w:t>
      </w:r>
      <w:r>
        <w:rPr>
          <w:spacing w:val="-1"/>
        </w:rPr>
        <w:t> </w:t>
      </w:r>
      <w:r>
        <w:rPr/>
        <w:t>Bezerra</w:t>
      </w:r>
      <w:r>
        <w:rPr>
          <w:spacing w:val="-3"/>
        </w:rPr>
        <w:t> </w:t>
      </w:r>
      <w:r>
        <w:rPr/>
        <w:t>Silva,</w:t>
      </w:r>
      <w:r>
        <w:rPr>
          <w:spacing w:val="-3"/>
        </w:rPr>
        <w:t> </w:t>
      </w:r>
      <w:r>
        <w:rPr/>
        <w:t>cujos</w:t>
      </w:r>
      <w:r>
        <w:rPr>
          <w:spacing w:val="-3"/>
        </w:rPr>
        <w:t> </w:t>
      </w:r>
      <w:r>
        <w:rPr/>
        <w:t>objetos</w:t>
      </w:r>
      <w:r>
        <w:rPr>
          <w:spacing w:val="-3"/>
        </w:rPr>
        <w:t> </w:t>
      </w:r>
      <w:r>
        <w:rPr/>
        <w:t>foram</w:t>
      </w:r>
      <w:r>
        <w:rPr>
          <w:spacing w:val="-2"/>
        </w:rPr>
        <w:t> </w:t>
      </w:r>
      <w:r>
        <w:rPr/>
        <w:t>a</w:t>
      </w:r>
      <w:r>
        <w:rPr>
          <w:spacing w:val="-2"/>
        </w:rPr>
        <w:t> </w:t>
      </w:r>
      <w:r>
        <w:rPr/>
        <w:t>realização</w:t>
      </w:r>
      <w:r>
        <w:rPr>
          <w:spacing w:val="-1"/>
        </w:rPr>
        <w:t> </w:t>
      </w:r>
      <w:r>
        <w:rPr/>
        <w:t>dos</w:t>
      </w:r>
      <w:r>
        <w:rPr>
          <w:spacing w:val="-3"/>
        </w:rPr>
        <w:t> </w:t>
      </w:r>
      <w:r>
        <w:rPr/>
        <w:t>Projetos</w:t>
      </w:r>
      <w:r>
        <w:rPr>
          <w:spacing w:val="-3"/>
        </w:rPr>
        <w:t> </w:t>
      </w:r>
      <w:r>
        <w:rPr/>
        <w:t>“Carnaval,</w:t>
      </w:r>
      <w:r>
        <w:rPr>
          <w:spacing w:val="-1"/>
        </w:rPr>
        <w:t> </w:t>
      </w:r>
      <w:r>
        <w:rPr/>
        <w:t>Cidadania</w:t>
      </w:r>
      <w:r>
        <w:rPr>
          <w:spacing w:val="-3"/>
        </w:rPr>
        <w:t> </w:t>
      </w:r>
      <w:r>
        <w:rPr/>
        <w:t>e</w:t>
      </w:r>
      <w:r>
        <w:rPr>
          <w:spacing w:val="-3"/>
        </w:rPr>
        <w:t> </w:t>
      </w:r>
      <w:r>
        <w:rPr/>
        <w:t>Resgate</w:t>
      </w:r>
      <w:r>
        <w:rPr>
          <w:spacing w:val="-1"/>
        </w:rPr>
        <w:t> </w:t>
      </w:r>
      <w:r>
        <w:rPr/>
        <w:t>de</w:t>
      </w:r>
      <w:r>
        <w:rPr>
          <w:spacing w:val="-3"/>
        </w:rPr>
        <w:t> </w:t>
      </w:r>
      <w:r>
        <w:rPr/>
        <w:t>Memórias”,</w:t>
      </w:r>
      <w:r>
        <w:rPr>
          <w:spacing w:val="-3"/>
        </w:rPr>
        <w:t> </w:t>
      </w:r>
      <w:r>
        <w:rPr/>
        <w:t>“Vou Invadir o Nordeste”, “Reiada — Festa de Reis”, e “II Carnaval, Cidadania e Resgate de Memórias”, respectivamente. A irregularidade está relacionada à subcontratação total do objeto conveniado e à não comprovação da execução do objeto. A subcontratação do objeto acarreta inegáveis sobrecustos, pois implica em dois prestadores de serviços, gerando lucro sobre lucro, além de se perder o total controle sobre a execução e a fiscalização da prestação do serviço,</w:t>
      </w:r>
    </w:p>
    <w:p>
      <w:pPr>
        <w:pStyle w:val="BodyText"/>
        <w:spacing w:after="0"/>
        <w:jc w:val="both"/>
        <w:sectPr>
          <w:footerReference w:type="default" r:id="rId5"/>
          <w:type w:val="continuous"/>
          <w:pgSz w:w="11910" w:h="16840"/>
          <w:pgMar w:header="0" w:footer="761" w:top="0" w:bottom="960" w:left="425" w:right="566"/>
          <w:pgNumType w:start="1"/>
        </w:sectPr>
      </w:pPr>
    </w:p>
    <w:p>
      <w:pPr>
        <w:pStyle w:val="BodyText"/>
        <w:spacing w:before="66"/>
        <w:ind w:left="157" w:right="29"/>
        <w:jc w:val="both"/>
      </w:pPr>
      <w:r>
        <w:rPr/>
        <w:t>uma vez que o contrato fica nas mãos de terceiro sem qualquer</w:t>
      </w:r>
      <w:r>
        <w:rPr>
          <w:spacing w:val="-1"/>
        </w:rPr>
        <w:t> </w:t>
      </w:r>
      <w:r>
        <w:rPr/>
        <w:t>vínculo contratual</w:t>
      </w:r>
      <w:r>
        <w:rPr>
          <w:spacing w:val="-1"/>
        </w:rPr>
        <w:t> </w:t>
      </w:r>
      <w:r>
        <w:rPr/>
        <w:t>com a</w:t>
      </w:r>
      <w:r>
        <w:rPr>
          <w:spacing w:val="-2"/>
        </w:rPr>
        <w:t> </w:t>
      </w:r>
      <w:r>
        <w:rPr/>
        <w:t>Administração Pública que não pode exercer as suas cláusulas garantidoras do contrato. Diante do silêncio do Edital e outros instrumentos, a regra aplicável é a vedação a qualquer espécie de subcontratação, mesmo que fosse em valores ínfimos. No caso concreto, torna-se ainda mais grave porque não houve nenhuma previsão de inclusão de outro idealizador/executor dos projetos aprovados por meio de Edital e dos instrumentos firmados, – tornando a subcontratação dos Termos de Cooperação Financeira manifestamente sem amparo. No tocante à ausência de comprovação do cumprimento da execução do</w:t>
      </w:r>
      <w:r>
        <w:rPr>
          <w:spacing w:val="40"/>
        </w:rPr>
        <w:t> </w:t>
      </w:r>
      <w:r>
        <w:rPr/>
        <w:t>objeto</w:t>
      </w:r>
      <w:r>
        <w:rPr>
          <w:spacing w:val="-2"/>
        </w:rPr>
        <w:t> </w:t>
      </w:r>
      <w:r>
        <w:rPr/>
        <w:t>referente ao</w:t>
      </w:r>
      <w:r>
        <w:rPr>
          <w:spacing w:val="-2"/>
        </w:rPr>
        <w:t> </w:t>
      </w:r>
      <w:r>
        <w:rPr/>
        <w:t>Termo</w:t>
      </w:r>
      <w:r>
        <w:rPr>
          <w:spacing w:val="-2"/>
        </w:rPr>
        <w:t> </w:t>
      </w:r>
      <w:r>
        <w:rPr/>
        <w:t>de</w:t>
      </w:r>
      <w:r>
        <w:rPr>
          <w:spacing w:val="-1"/>
        </w:rPr>
        <w:t> </w:t>
      </w:r>
      <w:r>
        <w:rPr/>
        <w:t>Cooperação Financeira,</w:t>
      </w:r>
      <w:r>
        <w:rPr>
          <w:spacing w:val="-2"/>
        </w:rPr>
        <w:t> </w:t>
      </w:r>
      <w:r>
        <w:rPr/>
        <w:t>trata-se também</w:t>
      </w:r>
      <w:r>
        <w:rPr>
          <w:spacing w:val="-1"/>
        </w:rPr>
        <w:t> </w:t>
      </w:r>
      <w:r>
        <w:rPr/>
        <w:t>de</w:t>
      </w:r>
      <w:r>
        <w:rPr>
          <w:spacing w:val="-3"/>
        </w:rPr>
        <w:t> </w:t>
      </w:r>
      <w:r>
        <w:rPr/>
        <w:t>uma</w:t>
      </w:r>
      <w:r>
        <w:rPr>
          <w:spacing w:val="-2"/>
        </w:rPr>
        <w:t> </w:t>
      </w:r>
      <w:r>
        <w:rPr/>
        <w:t>irregularidade</w:t>
      </w:r>
      <w:r>
        <w:rPr>
          <w:spacing w:val="-2"/>
        </w:rPr>
        <w:t> </w:t>
      </w:r>
      <w:r>
        <w:rPr/>
        <w:t>grave</w:t>
      </w:r>
      <w:r>
        <w:rPr>
          <w:spacing w:val="-2"/>
        </w:rPr>
        <w:t> </w:t>
      </w:r>
      <w:r>
        <w:rPr/>
        <w:t>uma</w:t>
      </w:r>
      <w:r>
        <w:rPr>
          <w:spacing w:val="-2"/>
        </w:rPr>
        <w:t> </w:t>
      </w:r>
      <w:r>
        <w:rPr/>
        <w:t>vez</w:t>
      </w:r>
      <w:r>
        <w:rPr>
          <w:spacing w:val="-2"/>
        </w:rPr>
        <w:t> </w:t>
      </w:r>
      <w:r>
        <w:rPr/>
        <w:t>que</w:t>
      </w:r>
      <w:r>
        <w:rPr>
          <w:spacing w:val="-2"/>
        </w:rPr>
        <w:t> </w:t>
      </w:r>
      <w:r>
        <w:rPr/>
        <w:t>não</w:t>
      </w:r>
      <w:r>
        <w:rPr>
          <w:spacing w:val="-2"/>
        </w:rPr>
        <w:t> </w:t>
      </w:r>
      <w:r>
        <w:rPr/>
        <w:t>há evidências suficientes de que as ações, serviços e obras previstas no Edital foram efetivamente executadas. A subcontratação total sem autorização da Administração Pública e a ausência de comprovação do cumprimento da execução do objeto ensejaram dano ao erário no valor original, que deverá ser restituído aos cofres públicos a ser devidamente atualizado, até o dia do seu efetivo recolhimento, de acordo com os critérios dispostos no art. 11, inciso III, da Instrução Normativa TCE/CE nº 03/2017, combinado com a Resolução Administrativa TCE/CE nº 07/2015. O Pleno Virtual do Tribunal de Contas do Estado do Ceará, por maioria dos votos, julgou o presente processo de Tomada de Contas Especial como Irregular, com imputação de débito e multa.</w:t>
      </w:r>
    </w:p>
    <w:p>
      <w:pPr>
        <w:spacing w:before="229"/>
        <w:ind w:left="157" w:right="0" w:firstLine="0"/>
        <w:jc w:val="both"/>
        <w:rPr>
          <w:sz w:val="18"/>
        </w:rPr>
      </w:pPr>
      <w:r>
        <w:rPr>
          <w:sz w:val="18"/>
        </w:rPr>
        <w:t>Processo</w:t>
      </w:r>
      <w:r>
        <w:rPr>
          <w:spacing w:val="-5"/>
          <w:sz w:val="18"/>
        </w:rPr>
        <w:t> </w:t>
      </w:r>
      <w:r>
        <w:rPr>
          <w:sz w:val="18"/>
        </w:rPr>
        <w:t>nº</w:t>
      </w:r>
      <w:r>
        <w:rPr>
          <w:spacing w:val="-3"/>
          <w:sz w:val="18"/>
        </w:rPr>
        <w:t> </w:t>
      </w:r>
      <w:r>
        <w:rPr>
          <w:sz w:val="18"/>
        </w:rPr>
        <w:t>05681/2019-1.</w:t>
      </w:r>
      <w:r>
        <w:rPr>
          <w:spacing w:val="78"/>
          <w:sz w:val="18"/>
        </w:rPr>
        <w:t>   </w:t>
      </w:r>
      <w:r>
        <w:rPr>
          <w:sz w:val="18"/>
        </w:rPr>
        <w:t>Relator:</w:t>
      </w:r>
      <w:r>
        <w:rPr>
          <w:spacing w:val="-1"/>
          <w:sz w:val="18"/>
        </w:rPr>
        <w:t> </w:t>
      </w:r>
      <w:r>
        <w:rPr>
          <w:sz w:val="18"/>
        </w:rPr>
        <w:t>Cons(a).</w:t>
      </w:r>
      <w:r>
        <w:rPr>
          <w:spacing w:val="-2"/>
          <w:sz w:val="18"/>
        </w:rPr>
        <w:t> </w:t>
      </w:r>
      <w:r>
        <w:rPr>
          <w:sz w:val="18"/>
        </w:rPr>
        <w:t>Soraia</w:t>
      </w:r>
      <w:r>
        <w:rPr>
          <w:spacing w:val="-1"/>
          <w:sz w:val="18"/>
        </w:rPr>
        <w:t> </w:t>
      </w:r>
      <w:r>
        <w:rPr>
          <w:sz w:val="18"/>
        </w:rPr>
        <w:t>Victor.</w:t>
      </w:r>
      <w:r>
        <w:rPr>
          <w:spacing w:val="78"/>
          <w:sz w:val="18"/>
        </w:rPr>
        <w:t>   </w:t>
      </w:r>
      <w:r>
        <w:rPr>
          <w:sz w:val="18"/>
        </w:rPr>
        <w:t>Sessão</w:t>
      </w:r>
      <w:r>
        <w:rPr>
          <w:spacing w:val="-1"/>
          <w:sz w:val="18"/>
        </w:rPr>
        <w:t> </w:t>
      </w:r>
      <w:r>
        <w:rPr>
          <w:sz w:val="18"/>
        </w:rPr>
        <w:t>de</w:t>
      </w:r>
      <w:r>
        <w:rPr>
          <w:spacing w:val="-2"/>
          <w:sz w:val="18"/>
        </w:rPr>
        <w:t> </w:t>
      </w:r>
      <w:r>
        <w:rPr>
          <w:sz w:val="18"/>
        </w:rPr>
        <w:t>19/07/2024.</w:t>
      </w:r>
      <w:r>
        <w:rPr>
          <w:spacing w:val="79"/>
          <w:sz w:val="18"/>
        </w:rPr>
        <w:t>   </w:t>
      </w:r>
      <w:r>
        <w:rPr>
          <w:sz w:val="18"/>
        </w:rPr>
        <w:t>Ata</w:t>
      </w:r>
      <w:r>
        <w:rPr>
          <w:spacing w:val="-2"/>
          <w:sz w:val="18"/>
        </w:rPr>
        <w:t> </w:t>
      </w:r>
      <w:r>
        <w:rPr>
          <w:sz w:val="18"/>
        </w:rPr>
        <w:t>nº</w:t>
      </w:r>
      <w:r>
        <w:rPr>
          <w:spacing w:val="-3"/>
          <w:sz w:val="18"/>
        </w:rPr>
        <w:t> </w:t>
      </w:r>
      <w:r>
        <w:rPr>
          <w:sz w:val="18"/>
        </w:rPr>
        <w:t>204/2024.</w:t>
      </w:r>
      <w:r>
        <w:rPr>
          <w:spacing w:val="69"/>
          <w:w w:val="150"/>
          <w:sz w:val="18"/>
        </w:rPr>
        <w:t>  </w:t>
      </w:r>
      <w:r>
        <w:rPr>
          <w:sz w:val="18"/>
        </w:rPr>
        <w:t>DO:</w:t>
      </w:r>
      <w:r>
        <w:rPr>
          <w:spacing w:val="-1"/>
          <w:sz w:val="18"/>
        </w:rPr>
        <w:t> </w:t>
      </w:r>
      <w:r>
        <w:rPr>
          <w:spacing w:val="-2"/>
          <w:sz w:val="18"/>
        </w:rPr>
        <w:t>08/08/2024.</w:t>
      </w:r>
    </w:p>
    <w:p>
      <w:pPr>
        <w:pStyle w:val="BodyText"/>
        <w:spacing w:before="4"/>
        <w:rPr>
          <w:sz w:val="11"/>
        </w:rPr>
      </w:pPr>
      <w:r>
        <w:rPr>
          <w:sz w:val="11"/>
        </w:rPr>
        <mc:AlternateContent>
          <mc:Choice Requires="wps">
            <w:drawing>
              <wp:anchor distT="0" distB="0" distL="0" distR="0" allowOverlap="1" layoutInCell="1" locked="0" behindDoc="1" simplePos="0" relativeHeight="487589888">
                <wp:simplePos x="0" y="0"/>
                <wp:positionH relativeFrom="page">
                  <wp:posOffset>349250</wp:posOffset>
                </wp:positionH>
                <wp:positionV relativeFrom="paragraph">
                  <wp:posOffset>98127</wp:posOffset>
                </wp:positionV>
                <wp:extent cx="6824345" cy="45402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824345" cy="454025"/>
                          <a:chExt cx="6824345" cy="454025"/>
                        </a:xfrm>
                      </wpg:grpSpPr>
                      <pic:pic>
                        <pic:nvPicPr>
                          <pic:cNvPr id="15" name="Image 15"/>
                          <pic:cNvPicPr/>
                        </pic:nvPicPr>
                        <pic:blipFill>
                          <a:blip r:embed="rId9" cstate="print"/>
                          <a:stretch>
                            <a:fillRect/>
                          </a:stretch>
                        </pic:blipFill>
                        <pic:spPr>
                          <a:xfrm>
                            <a:off x="0" y="0"/>
                            <a:ext cx="6824345" cy="454012"/>
                          </a:xfrm>
                          <a:prstGeom prst="rect">
                            <a:avLst/>
                          </a:prstGeom>
                        </pic:spPr>
                      </pic:pic>
                      <wps:wsp>
                        <wps:cNvPr id="16" name="Textbox 16"/>
                        <wps:cNvSpPr txBox="1"/>
                        <wps:spPr>
                          <a:xfrm>
                            <a:off x="0" y="0"/>
                            <a:ext cx="6824345" cy="454025"/>
                          </a:xfrm>
                          <a:prstGeom prst="rect">
                            <a:avLst/>
                          </a:prstGeom>
                        </wps:spPr>
                        <wps:txbx>
                          <w:txbxContent>
                            <w:p>
                              <w:pPr>
                                <w:spacing w:line="240" w:lineRule="auto" w:before="52"/>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4508/2024</w:t>
                              </w:r>
                            </w:p>
                          </w:txbxContent>
                        </wps:txbx>
                        <wps:bodyPr wrap="square" lIns="0" tIns="0" rIns="0" bIns="0" rtlCol="0">
                          <a:noAutofit/>
                        </wps:bodyPr>
                      </wps:wsp>
                    </wpg:wgp>
                  </a:graphicData>
                </a:graphic>
              </wp:anchor>
            </w:drawing>
          </mc:Choice>
          <mc:Fallback>
            <w:pict>
              <v:group style="position:absolute;margin-left:27.5pt;margin-top:7.726551pt;width:537.35pt;height:35.75pt;mso-position-horizontal-relative:page;mso-position-vertical-relative:paragraph;z-index:-15726592;mso-wrap-distance-left:0;mso-wrap-distance-right:0" id="docshapegroup13" coordorigin="550,155" coordsize="10747,715">
                <v:shape style="position:absolute;left:550;top:154;width:10747;height:715" type="#_x0000_t75" id="docshape14" stroked="false">
                  <v:imagedata r:id="rId9" o:title=""/>
                </v:shape>
                <v:shape style="position:absolute;left:550;top:154;width:10747;height:715" type="#_x0000_t202" id="docshape15" filled="false" stroked="false">
                  <v:textbox inset="0,0,0,0">
                    <w:txbxContent>
                      <w:p>
                        <w:pPr>
                          <w:spacing w:line="240" w:lineRule="auto" w:before="52"/>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4508/2024</w:t>
                        </w:r>
                      </w:p>
                    </w:txbxContent>
                  </v:textbox>
                  <w10:wrap type="none"/>
                </v:shape>
                <w10:wrap type="topAndBottom"/>
              </v:group>
            </w:pict>
          </mc:Fallback>
        </mc:AlternateContent>
      </w:r>
    </w:p>
    <w:p>
      <w:pPr>
        <w:pStyle w:val="BodyText"/>
        <w:spacing w:before="27"/>
        <w:rPr>
          <w:sz w:val="24"/>
        </w:rPr>
      </w:pPr>
    </w:p>
    <w:p>
      <w:pPr>
        <w:pStyle w:val="Heading1"/>
        <w:spacing w:before="1"/>
      </w:pPr>
      <w:r>
        <w:rPr/>
        <w:t>REPRESENTAÇÃO. MEDIDA CAUTELAR. LICITAÇÃO. CONCORRÊNCIA PÚBLICA. IRREGULARIDADE NO EDITAL. PROJETO BÁSICO. HABILITAÇÃO. QUALIFICAÇÃO</w:t>
      </w:r>
      <w:r>
        <w:rPr>
          <w:spacing w:val="40"/>
        </w:rPr>
        <w:t> </w:t>
      </w:r>
      <w:r>
        <w:rPr/>
        <w:t>TÉCNICA. SUSPENSÃO DA CONCORRÊNCIA PÚBLICA.</w:t>
      </w:r>
    </w:p>
    <w:p>
      <w:pPr>
        <w:pStyle w:val="BodyText"/>
        <w:spacing w:before="231"/>
        <w:ind w:left="157" w:right="30"/>
        <w:jc w:val="both"/>
      </w:pPr>
      <w:r>
        <w:rPr/>
        <w:t>Representação, com pedido de Medida Cautelar, acerca de indícios de irregularidades na Concorrência Pública, promovida pela Superintendência de Obras Públicas do Estado do Ceará – SOP, cujo objeto era a licitação do tipo menor preço por lote para execução dos serviços de recuperação e pavimentação de vias de trânsito urbano e rodoviário. Os aspectos motivadores do pedido da cautelar foram os seguintes: 1 – Da indevida inabilitação da recorrente – atendimento</w:t>
      </w:r>
      <w:r>
        <w:rPr>
          <w:spacing w:val="-1"/>
        </w:rPr>
        <w:t> </w:t>
      </w:r>
      <w:r>
        <w:rPr/>
        <w:t>às exigências de qualificação técnica do</w:t>
      </w:r>
      <w:r>
        <w:rPr>
          <w:spacing w:val="-1"/>
        </w:rPr>
        <w:t> </w:t>
      </w:r>
      <w:r>
        <w:rPr/>
        <w:t>edital</w:t>
      </w:r>
      <w:r>
        <w:rPr>
          <w:spacing w:val="-1"/>
        </w:rPr>
        <w:t> </w:t>
      </w:r>
      <w:r>
        <w:rPr/>
        <w:t>–</w:t>
      </w:r>
      <w:r>
        <w:rPr>
          <w:spacing w:val="-1"/>
        </w:rPr>
        <w:t> </w:t>
      </w:r>
      <w:r>
        <w:rPr/>
        <w:t>ausência injustificada de</w:t>
      </w:r>
      <w:r>
        <w:rPr>
          <w:spacing w:val="-1"/>
        </w:rPr>
        <w:t> </w:t>
      </w:r>
      <w:r>
        <w:rPr/>
        <w:t>emissão de</w:t>
      </w:r>
      <w:r>
        <w:rPr>
          <w:spacing w:val="-1"/>
        </w:rPr>
        <w:t> </w:t>
      </w:r>
      <w:r>
        <w:rPr/>
        <w:t>atestado ao responsável técnico da representante; 2 – Definição dos custos de transporte de insumos com base em projeções financeiras genéricas, sem considerar distâncias reais ou justificativas, podendo causar danos financeiros, uma vez que as distâncias variam consideravelmente entre os municípios; 3 – Adoção inadequada de uma alíquota padrão de ISS de 3,25% no BDI, para todos os municípios comprometendo a precificação dos custos da obra; 4 – Ausência de descrição adequada sobre o objeto da Concorrência Pública decorrente de um projeto básico genérico, estando em desacordo com o art. 54, §1º, da Lei Federal nº 8.666/1993 os contratos provenientes de tais procedimentos. O Pleno Virtual do Tribunal de Contas do Estado do Ceará, por maioria de votos, homologou a Medida Cautelar determinando à atual gestão</w:t>
      </w:r>
      <w:r>
        <w:rPr>
          <w:spacing w:val="-1"/>
        </w:rPr>
        <w:t> </w:t>
      </w:r>
      <w:r>
        <w:rPr/>
        <w:t>que</w:t>
      </w:r>
      <w:r>
        <w:rPr>
          <w:spacing w:val="-2"/>
        </w:rPr>
        <w:t> </w:t>
      </w:r>
      <w:r>
        <w:rPr/>
        <w:t>adote</w:t>
      </w:r>
      <w:r>
        <w:rPr>
          <w:spacing w:val="-1"/>
        </w:rPr>
        <w:t> </w:t>
      </w:r>
      <w:r>
        <w:rPr/>
        <w:t>providências</w:t>
      </w:r>
      <w:r>
        <w:rPr>
          <w:spacing w:val="-1"/>
        </w:rPr>
        <w:t> </w:t>
      </w:r>
      <w:r>
        <w:rPr/>
        <w:t>no</w:t>
      </w:r>
      <w:r>
        <w:rPr>
          <w:spacing w:val="-2"/>
        </w:rPr>
        <w:t> </w:t>
      </w:r>
      <w:r>
        <w:rPr/>
        <w:t>sentido</w:t>
      </w:r>
      <w:r>
        <w:rPr>
          <w:spacing w:val="-1"/>
        </w:rPr>
        <w:t> </w:t>
      </w:r>
      <w:r>
        <w:rPr/>
        <w:t>de</w:t>
      </w:r>
      <w:r>
        <w:rPr>
          <w:spacing w:val="-2"/>
        </w:rPr>
        <w:t> </w:t>
      </w:r>
      <w:r>
        <w:rPr/>
        <w:t>suspender os</w:t>
      </w:r>
      <w:r>
        <w:rPr>
          <w:spacing w:val="-1"/>
        </w:rPr>
        <w:t> </w:t>
      </w:r>
      <w:r>
        <w:rPr/>
        <w:t>efeitos</w:t>
      </w:r>
      <w:r>
        <w:rPr>
          <w:spacing w:val="-1"/>
        </w:rPr>
        <w:t> </w:t>
      </w:r>
      <w:r>
        <w:rPr/>
        <w:t>da</w:t>
      </w:r>
      <w:r>
        <w:rPr>
          <w:spacing w:val="-2"/>
        </w:rPr>
        <w:t> </w:t>
      </w:r>
      <w:r>
        <w:rPr/>
        <w:t>Concorrência</w:t>
      </w:r>
      <w:r>
        <w:rPr>
          <w:spacing w:val="-2"/>
        </w:rPr>
        <w:t> </w:t>
      </w:r>
      <w:r>
        <w:rPr/>
        <w:t>Pública</w:t>
      </w:r>
      <w:r>
        <w:rPr>
          <w:spacing w:val="-1"/>
        </w:rPr>
        <w:t> </w:t>
      </w:r>
      <w:r>
        <w:rPr/>
        <w:t>na</w:t>
      </w:r>
      <w:r>
        <w:rPr>
          <w:spacing w:val="-2"/>
        </w:rPr>
        <w:t> </w:t>
      </w:r>
      <w:r>
        <w:rPr/>
        <w:t>fase</w:t>
      </w:r>
      <w:r>
        <w:rPr>
          <w:spacing w:val="-1"/>
        </w:rPr>
        <w:t> </w:t>
      </w:r>
      <w:r>
        <w:rPr/>
        <w:t>em</w:t>
      </w:r>
      <w:r>
        <w:rPr>
          <w:spacing w:val="-4"/>
        </w:rPr>
        <w:t> </w:t>
      </w:r>
      <w:r>
        <w:rPr/>
        <w:t>que</w:t>
      </w:r>
      <w:r>
        <w:rPr>
          <w:spacing w:val="-1"/>
        </w:rPr>
        <w:t> </w:t>
      </w:r>
      <w:r>
        <w:rPr/>
        <w:t>se</w:t>
      </w:r>
      <w:r>
        <w:rPr>
          <w:spacing w:val="-1"/>
        </w:rPr>
        <w:t> </w:t>
      </w:r>
      <w:r>
        <w:rPr/>
        <w:t>encontra, abstendo-se ainda de realizar aquisições e pagamentos, nos termos do art. 71, inciso IX, da Constituição Federal, citando como exemplo o Acórdão nº 81/2022 do Tribunal de Contas da União.</w:t>
      </w:r>
    </w:p>
    <w:p>
      <w:pPr>
        <w:spacing w:before="229"/>
        <w:ind w:left="157" w:right="0" w:firstLine="0"/>
        <w:jc w:val="both"/>
        <w:rPr>
          <w:sz w:val="18"/>
        </w:rPr>
      </w:pPr>
      <w:r>
        <w:rPr>
          <w:sz w:val="18"/>
        </w:rPr>
        <mc:AlternateContent>
          <mc:Choice Requires="wps">
            <w:drawing>
              <wp:anchor distT="0" distB="0" distL="0" distR="0" allowOverlap="1" layoutInCell="1" locked="0" behindDoc="0" simplePos="0" relativeHeight="15731200">
                <wp:simplePos x="0" y="0"/>
                <wp:positionH relativeFrom="page">
                  <wp:posOffset>366395</wp:posOffset>
                </wp:positionH>
                <wp:positionV relativeFrom="paragraph">
                  <wp:posOffset>422520</wp:posOffset>
                </wp:positionV>
                <wp:extent cx="6824345" cy="432434"/>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824345" cy="432434"/>
                          <a:chExt cx="6824345" cy="432434"/>
                        </a:xfrm>
                      </wpg:grpSpPr>
                      <pic:pic>
                        <pic:nvPicPr>
                          <pic:cNvPr id="18" name="Image 18"/>
                          <pic:cNvPicPr/>
                        </pic:nvPicPr>
                        <pic:blipFill>
                          <a:blip r:embed="rId9" cstate="print"/>
                          <a:stretch>
                            <a:fillRect/>
                          </a:stretch>
                        </pic:blipFill>
                        <pic:spPr>
                          <a:xfrm>
                            <a:off x="0" y="0"/>
                            <a:ext cx="6824345" cy="432434"/>
                          </a:xfrm>
                          <a:prstGeom prst="rect">
                            <a:avLst/>
                          </a:prstGeom>
                        </pic:spPr>
                      </pic:pic>
                      <wps:wsp>
                        <wps:cNvPr id="19" name="Textbox 19"/>
                        <wps:cNvSpPr txBox="1"/>
                        <wps:spPr>
                          <a:xfrm>
                            <a:off x="0" y="0"/>
                            <a:ext cx="6824345" cy="432434"/>
                          </a:xfrm>
                          <a:prstGeom prst="rect">
                            <a:avLst/>
                          </a:prstGeom>
                        </wps:spPr>
                        <wps:txbx>
                          <w:txbxContent>
                            <w:p>
                              <w:pPr>
                                <w:spacing w:before="208"/>
                                <w:ind w:left="57" w:right="54"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5520/2024</w:t>
                              </w:r>
                            </w:p>
                          </w:txbxContent>
                        </wps:txbx>
                        <wps:bodyPr wrap="square" lIns="0" tIns="0" rIns="0" bIns="0" rtlCol="0">
                          <a:noAutofit/>
                        </wps:bodyPr>
                      </wps:wsp>
                    </wpg:wgp>
                  </a:graphicData>
                </a:graphic>
              </wp:anchor>
            </w:drawing>
          </mc:Choice>
          <mc:Fallback>
            <w:pict>
              <v:group style="position:absolute;margin-left:28.85pt;margin-top:33.269337pt;width:537.35pt;height:34.050pt;mso-position-horizontal-relative:page;mso-position-vertical-relative:paragraph;z-index:15731200" id="docshapegroup16" coordorigin="577,665" coordsize="10747,681">
                <v:shape style="position:absolute;left:577;top:665;width:10747;height:681" type="#_x0000_t75" id="docshape17" stroked="false">
                  <v:imagedata r:id="rId9" o:title=""/>
                </v:shape>
                <v:shape style="position:absolute;left:577;top:665;width:10747;height:681" type="#_x0000_t202" id="docshape18" filled="false" stroked="false">
                  <v:textbox inset="0,0,0,0">
                    <w:txbxContent>
                      <w:p>
                        <w:pPr>
                          <w:spacing w:before="208"/>
                          <w:ind w:left="57" w:right="54"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5520/2024</w:t>
                        </w:r>
                      </w:p>
                    </w:txbxContent>
                  </v:textbox>
                  <w10:wrap type="none"/>
                </v:shape>
                <w10:wrap type="none"/>
              </v:group>
            </w:pict>
          </mc:Fallback>
        </mc:AlternateContent>
      </w:r>
      <w:r>
        <w:rPr>
          <w:sz w:val="18"/>
        </w:rPr>
        <w:t>Processo</w:t>
      </w:r>
      <w:r>
        <w:rPr>
          <w:spacing w:val="-5"/>
          <w:sz w:val="18"/>
        </w:rPr>
        <w:t> </w:t>
      </w:r>
      <w:r>
        <w:rPr>
          <w:sz w:val="18"/>
        </w:rPr>
        <w:t>nº</w:t>
      </w:r>
      <w:r>
        <w:rPr>
          <w:spacing w:val="-2"/>
          <w:sz w:val="18"/>
        </w:rPr>
        <w:t> </w:t>
      </w:r>
      <w:r>
        <w:rPr>
          <w:sz w:val="18"/>
        </w:rPr>
        <w:t>09431/2024-4.</w:t>
      </w:r>
      <w:r>
        <w:rPr>
          <w:spacing w:val="78"/>
          <w:sz w:val="18"/>
        </w:rPr>
        <w:t>   </w:t>
      </w:r>
      <w:r>
        <w:rPr>
          <w:sz w:val="18"/>
        </w:rPr>
        <w:t>Relator:</w:t>
      </w:r>
      <w:r>
        <w:rPr>
          <w:spacing w:val="-1"/>
          <w:sz w:val="18"/>
        </w:rPr>
        <w:t> </w:t>
      </w:r>
      <w:r>
        <w:rPr>
          <w:sz w:val="18"/>
        </w:rPr>
        <w:t>Cons(a).</w:t>
      </w:r>
      <w:r>
        <w:rPr>
          <w:spacing w:val="-2"/>
          <w:sz w:val="18"/>
        </w:rPr>
        <w:t> </w:t>
      </w:r>
      <w:r>
        <w:rPr>
          <w:sz w:val="18"/>
        </w:rPr>
        <w:t>Soraia</w:t>
      </w:r>
      <w:r>
        <w:rPr>
          <w:spacing w:val="-1"/>
          <w:sz w:val="18"/>
        </w:rPr>
        <w:t> </w:t>
      </w:r>
      <w:r>
        <w:rPr>
          <w:sz w:val="18"/>
        </w:rPr>
        <w:t>Victor.</w:t>
      </w:r>
      <w:r>
        <w:rPr>
          <w:spacing w:val="78"/>
          <w:sz w:val="18"/>
        </w:rPr>
        <w:t>   </w:t>
      </w:r>
      <w:r>
        <w:rPr>
          <w:sz w:val="18"/>
        </w:rPr>
        <w:t>Sessão de</w:t>
      </w:r>
      <w:r>
        <w:rPr>
          <w:spacing w:val="-3"/>
          <w:sz w:val="18"/>
        </w:rPr>
        <w:t> </w:t>
      </w:r>
      <w:r>
        <w:rPr>
          <w:sz w:val="18"/>
        </w:rPr>
        <w:t>09/07/2024.</w:t>
      </w:r>
      <w:r>
        <w:rPr>
          <w:spacing w:val="79"/>
          <w:sz w:val="18"/>
        </w:rPr>
        <w:t>   </w:t>
      </w:r>
      <w:r>
        <w:rPr>
          <w:sz w:val="18"/>
        </w:rPr>
        <w:t>Ata</w:t>
      </w:r>
      <w:r>
        <w:rPr>
          <w:spacing w:val="-1"/>
          <w:sz w:val="18"/>
        </w:rPr>
        <w:t> </w:t>
      </w:r>
      <w:r>
        <w:rPr>
          <w:sz w:val="18"/>
        </w:rPr>
        <w:t>nº</w:t>
      </w:r>
      <w:r>
        <w:rPr>
          <w:spacing w:val="-2"/>
          <w:sz w:val="18"/>
        </w:rPr>
        <w:t> </w:t>
      </w:r>
      <w:r>
        <w:rPr>
          <w:sz w:val="18"/>
        </w:rPr>
        <w:t>09/2024.</w:t>
      </w:r>
      <w:r>
        <w:rPr>
          <w:spacing w:val="62"/>
          <w:sz w:val="18"/>
        </w:rPr>
        <w:t>   </w:t>
      </w:r>
      <w:r>
        <w:rPr>
          <w:sz w:val="18"/>
        </w:rPr>
        <w:t>DO:</w:t>
      </w:r>
      <w:r>
        <w:rPr>
          <w:spacing w:val="11"/>
          <w:sz w:val="18"/>
        </w:rPr>
        <w:t> </w:t>
      </w:r>
      <w:r>
        <w:rPr>
          <w:spacing w:val="-2"/>
          <w:sz w:val="18"/>
        </w:rPr>
        <w:t>24/07/2024.</w:t>
      </w:r>
    </w:p>
    <w:p>
      <w:pPr>
        <w:pStyle w:val="BodyText"/>
        <w:rPr>
          <w:sz w:val="24"/>
        </w:rPr>
      </w:pPr>
    </w:p>
    <w:p>
      <w:pPr>
        <w:pStyle w:val="BodyText"/>
        <w:rPr>
          <w:sz w:val="24"/>
        </w:rPr>
      </w:pPr>
    </w:p>
    <w:p>
      <w:pPr>
        <w:pStyle w:val="BodyText"/>
        <w:rPr>
          <w:sz w:val="24"/>
        </w:rPr>
      </w:pPr>
    </w:p>
    <w:p>
      <w:pPr>
        <w:pStyle w:val="BodyText"/>
        <w:spacing w:before="47"/>
        <w:rPr>
          <w:sz w:val="24"/>
        </w:rPr>
      </w:pPr>
    </w:p>
    <w:p>
      <w:pPr>
        <w:pStyle w:val="Heading1"/>
      </w:pPr>
      <w:r>
        <w:rPr/>
        <w:t>RECURSO DE AGRAVO. PRESTAÇÃO DE CONTAS DE GESTÃO. HABILITAÇÃO NOS AUTOS. NOTIFICAÇÃO RESPONSÁVEL. OBRIGATORIEDADE DE NOTIFICAR O ADVOGADO. EFEITO DEVOLUTIVO. EXTINÇÃO SEM RESOLUÇÃO DO MÉRITO. PERDA DO INTERESSE </w:t>
      </w:r>
      <w:r>
        <w:rPr>
          <w:spacing w:val="-2"/>
        </w:rPr>
        <w:t>RECURSAL.</w:t>
      </w:r>
    </w:p>
    <w:p>
      <w:pPr>
        <w:pStyle w:val="BodyText"/>
        <w:spacing w:before="230"/>
        <w:ind w:left="157" w:right="34"/>
        <w:jc w:val="both"/>
      </w:pPr>
      <w:r>
        <w:rPr/>
        <w:t>Recurso de Agravo, interposto pelo Sr. Fernando Matos Santana, por meio da Advogada Mariana Gomes Pedrosa Bezerra (OAB/CE Nº 19.348), contra a Decisão Monocrática proferida no Despacho Singular n° 6525/2023, em sede de Prestação de Contas de Gestão, do Gabinete do Governador, exercício 2017. A advogada pediu a juntada de procuração e habilitação com cadastramento desta no sistema processual. Requereu, ainda, que todas as</w:t>
      </w:r>
      <w:r>
        <w:rPr>
          <w:spacing w:val="40"/>
        </w:rPr>
        <w:t> </w:t>
      </w:r>
      <w:r>
        <w:rPr/>
        <w:t>comunicações processuais fossem direcionadas tanto para o cliente quanto para ela, sob pena de nulidade do ato, com</w:t>
      </w:r>
    </w:p>
    <w:p>
      <w:pPr>
        <w:pStyle w:val="BodyText"/>
        <w:spacing w:after="0"/>
        <w:jc w:val="both"/>
        <w:sectPr>
          <w:pgSz w:w="11910" w:h="16840"/>
          <w:pgMar w:header="0" w:footer="761" w:top="1840" w:bottom="960" w:left="425" w:right="566"/>
        </w:sectPr>
      </w:pPr>
    </w:p>
    <w:p>
      <w:pPr>
        <w:pStyle w:val="BodyText"/>
        <w:spacing w:before="66"/>
        <w:ind w:left="157" w:right="35"/>
      </w:pPr>
      <w:r>
        <w:rPr/>
        <w:t>fulcro no</w:t>
      </w:r>
      <w:r>
        <w:rPr>
          <w:spacing w:val="-2"/>
        </w:rPr>
        <w:t> </w:t>
      </w:r>
      <w:r>
        <w:rPr/>
        <w:t>arts. 133</w:t>
      </w:r>
      <w:r>
        <w:rPr>
          <w:spacing w:val="-1"/>
        </w:rPr>
        <w:t> </w:t>
      </w:r>
      <w:r>
        <w:rPr/>
        <w:t>da</w:t>
      </w:r>
      <w:r>
        <w:rPr>
          <w:spacing w:val="-2"/>
        </w:rPr>
        <w:t> </w:t>
      </w:r>
      <w:r>
        <w:rPr/>
        <w:t>Constituição</w:t>
      </w:r>
      <w:r>
        <w:rPr>
          <w:spacing w:val="-2"/>
        </w:rPr>
        <w:t> </w:t>
      </w:r>
      <w:r>
        <w:rPr/>
        <w:t>Federal</w:t>
      </w:r>
      <w:r>
        <w:rPr>
          <w:spacing w:val="-1"/>
        </w:rPr>
        <w:t> </w:t>
      </w:r>
      <w:r>
        <w:rPr/>
        <w:t>de</w:t>
      </w:r>
      <w:r>
        <w:rPr>
          <w:spacing w:val="-2"/>
        </w:rPr>
        <w:t> </w:t>
      </w:r>
      <w:r>
        <w:rPr/>
        <w:t>1988,</w:t>
      </w:r>
      <w:r>
        <w:rPr>
          <w:spacing w:val="-2"/>
        </w:rPr>
        <w:t> </w:t>
      </w:r>
      <w:r>
        <w:rPr/>
        <w:t>art.</w:t>
      </w:r>
      <w:r>
        <w:rPr>
          <w:spacing w:val="-2"/>
        </w:rPr>
        <w:t> </w:t>
      </w:r>
      <w:r>
        <w:rPr/>
        <w:t>272,</w:t>
      </w:r>
      <w:r>
        <w:rPr>
          <w:spacing w:val="-2"/>
        </w:rPr>
        <w:t> </w:t>
      </w:r>
      <w:r>
        <w:rPr/>
        <w:t>§</w:t>
      </w:r>
      <w:r>
        <w:rPr>
          <w:spacing w:val="-1"/>
        </w:rPr>
        <w:t> </w:t>
      </w:r>
      <w:r>
        <w:rPr/>
        <w:t>5º</w:t>
      </w:r>
      <w:r>
        <w:rPr>
          <w:spacing w:val="-2"/>
        </w:rPr>
        <w:t> </w:t>
      </w:r>
      <w:r>
        <w:rPr/>
        <w:t>do</w:t>
      </w:r>
      <w:r>
        <w:rPr>
          <w:spacing w:val="-3"/>
        </w:rPr>
        <w:t> </w:t>
      </w:r>
      <w:r>
        <w:rPr/>
        <w:t>CPC</w:t>
      </w:r>
      <w:r>
        <w:rPr>
          <w:spacing w:val="-1"/>
        </w:rPr>
        <w:t> </w:t>
      </w:r>
      <w:r>
        <w:rPr/>
        <w:t>e</w:t>
      </w:r>
      <w:r>
        <w:rPr>
          <w:spacing w:val="-1"/>
        </w:rPr>
        <w:t> </w:t>
      </w:r>
      <w:r>
        <w:rPr/>
        <w:t>arts.</w:t>
      </w:r>
      <w:r>
        <w:rPr>
          <w:spacing w:val="-2"/>
        </w:rPr>
        <w:t> </w:t>
      </w:r>
      <w:r>
        <w:rPr/>
        <w:t>2º,</w:t>
      </w:r>
      <w:r>
        <w:rPr>
          <w:spacing w:val="-2"/>
        </w:rPr>
        <w:t> </w:t>
      </w:r>
      <w:r>
        <w:rPr/>
        <w:t>§</w:t>
      </w:r>
      <w:r>
        <w:rPr>
          <w:spacing w:val="-2"/>
        </w:rPr>
        <w:t> </w:t>
      </w:r>
      <w:r>
        <w:rPr/>
        <w:t>2º-A</w:t>
      </w:r>
      <w:r>
        <w:rPr>
          <w:spacing w:val="-2"/>
        </w:rPr>
        <w:t> </w:t>
      </w:r>
      <w:r>
        <w:rPr/>
        <w:t>e</w:t>
      </w:r>
      <w:r>
        <w:rPr>
          <w:spacing w:val="-3"/>
        </w:rPr>
        <w:t> </w:t>
      </w:r>
      <w:r>
        <w:rPr/>
        <w:t>7º, incisos</w:t>
      </w:r>
      <w:r>
        <w:rPr>
          <w:spacing w:val="-2"/>
        </w:rPr>
        <w:t> </w:t>
      </w:r>
      <w:r>
        <w:rPr/>
        <w:t>X</w:t>
      </w:r>
      <w:r>
        <w:rPr>
          <w:spacing w:val="-2"/>
        </w:rPr>
        <w:t> </w:t>
      </w:r>
      <w:r>
        <w:rPr/>
        <w:t>e</w:t>
      </w:r>
      <w:r>
        <w:rPr>
          <w:spacing w:val="-2"/>
        </w:rPr>
        <w:t> </w:t>
      </w:r>
      <w:r>
        <w:rPr/>
        <w:t>XV</w:t>
      </w:r>
      <w:r>
        <w:rPr>
          <w:spacing w:val="-2"/>
        </w:rPr>
        <w:t> </w:t>
      </w:r>
      <w:r>
        <w:rPr/>
        <w:t>do</w:t>
      </w:r>
      <w:r>
        <w:rPr>
          <w:spacing w:val="-2"/>
        </w:rPr>
        <w:t> </w:t>
      </w:r>
      <w:r>
        <w:rPr/>
        <w:t>Lei</w:t>
      </w:r>
      <w:r>
        <w:rPr>
          <w:spacing w:val="-3"/>
        </w:rPr>
        <w:t> </w:t>
      </w:r>
      <w:r>
        <w:rPr/>
        <w:t>nº 8.906/94 (Estatuto da Advocacia e da OAB). Acerca do pedido formulado de que toda notificação do responsável conste obrigatoriamente também o nome da causídica, faz-se necessário esclarecer que, em âmbito judicial, é notório que a</w:t>
      </w:r>
      <w:r>
        <w:rPr>
          <w:spacing w:val="80"/>
        </w:rPr>
        <w:t> </w:t>
      </w:r>
      <w:r>
        <w:rPr/>
        <w:t>capacidade postulatória é de natureza absoluta, ou seja, os cidadãos somente podem ser representados em juízo por intermédio dos seus Advogados, este último que deverá ser o intimado com exclusividade para receber as intimações. Na seara administrativa, aqui incluso os Tribunais de Contas, todavia, o cenário é distinto. Isso porque, mesmo quando representado</w:t>
      </w:r>
      <w:r>
        <w:rPr>
          <w:spacing w:val="23"/>
        </w:rPr>
        <w:t> </w:t>
      </w:r>
      <w:r>
        <w:rPr/>
        <w:t>por</w:t>
      </w:r>
      <w:r>
        <w:rPr>
          <w:spacing w:val="22"/>
        </w:rPr>
        <w:t> </w:t>
      </w:r>
      <w:r>
        <w:rPr/>
        <w:t>Advogado,</w:t>
      </w:r>
      <w:r>
        <w:rPr>
          <w:spacing w:val="23"/>
        </w:rPr>
        <w:t> </w:t>
      </w:r>
      <w:r>
        <w:rPr/>
        <w:t>as</w:t>
      </w:r>
      <w:r>
        <w:rPr>
          <w:spacing w:val="23"/>
        </w:rPr>
        <w:t> </w:t>
      </w:r>
      <w:r>
        <w:rPr/>
        <w:t>intimações</w:t>
      </w:r>
      <w:r>
        <w:rPr>
          <w:spacing w:val="23"/>
        </w:rPr>
        <w:t> </w:t>
      </w:r>
      <w:r>
        <w:rPr/>
        <w:t>continuam</w:t>
      </w:r>
      <w:r>
        <w:rPr>
          <w:spacing w:val="24"/>
        </w:rPr>
        <w:t> </w:t>
      </w:r>
      <w:r>
        <w:rPr/>
        <w:t>a</w:t>
      </w:r>
      <w:r>
        <w:rPr>
          <w:spacing w:val="21"/>
        </w:rPr>
        <w:t> </w:t>
      </w:r>
      <w:r>
        <w:rPr/>
        <w:t>ser</w:t>
      </w:r>
      <w:r>
        <w:rPr>
          <w:spacing w:val="24"/>
        </w:rPr>
        <w:t> </w:t>
      </w:r>
      <w:r>
        <w:rPr/>
        <w:t>feitas</w:t>
      </w:r>
      <w:r>
        <w:rPr>
          <w:spacing w:val="23"/>
        </w:rPr>
        <w:t> </w:t>
      </w:r>
      <w:r>
        <w:rPr/>
        <w:t>em</w:t>
      </w:r>
      <w:r>
        <w:rPr>
          <w:spacing w:val="22"/>
        </w:rPr>
        <w:t> </w:t>
      </w:r>
      <w:r>
        <w:rPr/>
        <w:t>nome</w:t>
      </w:r>
      <w:r>
        <w:rPr>
          <w:spacing w:val="23"/>
        </w:rPr>
        <w:t> </w:t>
      </w:r>
      <w:r>
        <w:rPr/>
        <w:t>do</w:t>
      </w:r>
      <w:r>
        <w:rPr>
          <w:spacing w:val="23"/>
        </w:rPr>
        <w:t> </w:t>
      </w:r>
      <w:r>
        <w:rPr/>
        <w:t>gestor,</w:t>
      </w:r>
      <w:r>
        <w:rPr>
          <w:spacing w:val="23"/>
        </w:rPr>
        <w:t> </w:t>
      </w:r>
      <w:r>
        <w:rPr/>
        <w:t>como</w:t>
      </w:r>
      <w:r>
        <w:rPr>
          <w:spacing w:val="23"/>
        </w:rPr>
        <w:t> </w:t>
      </w:r>
      <w:r>
        <w:rPr/>
        <w:t>é</w:t>
      </w:r>
      <w:r>
        <w:rPr>
          <w:spacing w:val="23"/>
        </w:rPr>
        <w:t> </w:t>
      </w:r>
      <w:r>
        <w:rPr/>
        <w:t>a</w:t>
      </w:r>
      <w:r>
        <w:rPr>
          <w:spacing w:val="21"/>
        </w:rPr>
        <w:t> </w:t>
      </w:r>
      <w:r>
        <w:rPr/>
        <w:t>práxis,</w:t>
      </w:r>
      <w:r>
        <w:rPr>
          <w:spacing w:val="23"/>
        </w:rPr>
        <w:t> </w:t>
      </w:r>
      <w:r>
        <w:rPr/>
        <w:t>inclusive.</w:t>
      </w:r>
      <w:r>
        <w:rPr>
          <w:spacing w:val="23"/>
        </w:rPr>
        <w:t> </w:t>
      </w:r>
      <w:r>
        <w:rPr/>
        <w:t>O procedimento</w:t>
      </w:r>
      <w:r>
        <w:rPr>
          <w:spacing w:val="38"/>
        </w:rPr>
        <w:t> </w:t>
      </w:r>
      <w:r>
        <w:rPr/>
        <w:t>de</w:t>
      </w:r>
      <w:r>
        <w:rPr>
          <w:spacing w:val="38"/>
        </w:rPr>
        <w:t> </w:t>
      </w:r>
      <w:r>
        <w:rPr/>
        <w:t>contas</w:t>
      </w:r>
      <w:r>
        <w:rPr>
          <w:spacing w:val="37"/>
        </w:rPr>
        <w:t> </w:t>
      </w:r>
      <w:r>
        <w:rPr/>
        <w:t>não</w:t>
      </w:r>
      <w:r>
        <w:rPr>
          <w:spacing w:val="38"/>
        </w:rPr>
        <w:t> </w:t>
      </w:r>
      <w:r>
        <w:rPr/>
        <w:t>detém</w:t>
      </w:r>
      <w:r>
        <w:rPr>
          <w:spacing w:val="38"/>
        </w:rPr>
        <w:t> </w:t>
      </w:r>
      <w:r>
        <w:rPr/>
        <w:t>a</w:t>
      </w:r>
      <w:r>
        <w:rPr>
          <w:spacing w:val="38"/>
        </w:rPr>
        <w:t> </w:t>
      </w:r>
      <w:r>
        <w:rPr/>
        <w:t>denominada</w:t>
      </w:r>
      <w:r>
        <w:rPr>
          <w:spacing w:val="37"/>
        </w:rPr>
        <w:t> </w:t>
      </w:r>
      <w:r>
        <w:rPr/>
        <w:t>capacidade</w:t>
      </w:r>
      <w:r>
        <w:rPr>
          <w:spacing w:val="38"/>
        </w:rPr>
        <w:t> </w:t>
      </w:r>
      <w:r>
        <w:rPr/>
        <w:t>postulatória</w:t>
      </w:r>
      <w:r>
        <w:rPr>
          <w:spacing w:val="38"/>
        </w:rPr>
        <w:t> </w:t>
      </w:r>
      <w:r>
        <w:rPr/>
        <w:t>absoluta,</w:t>
      </w:r>
      <w:r>
        <w:rPr>
          <w:spacing w:val="37"/>
        </w:rPr>
        <w:t> </w:t>
      </w:r>
      <w:r>
        <w:rPr/>
        <w:t>mas</w:t>
      </w:r>
      <w:r>
        <w:rPr>
          <w:spacing w:val="37"/>
        </w:rPr>
        <w:t> </w:t>
      </w:r>
      <w:r>
        <w:rPr/>
        <w:t>sim</w:t>
      </w:r>
      <w:r>
        <w:rPr>
          <w:spacing w:val="38"/>
        </w:rPr>
        <w:t> </w:t>
      </w:r>
      <w:r>
        <w:rPr/>
        <w:t>de</w:t>
      </w:r>
      <w:r>
        <w:rPr>
          <w:spacing w:val="38"/>
        </w:rPr>
        <w:t> </w:t>
      </w:r>
      <w:r>
        <w:rPr/>
        <w:t>natureza</w:t>
      </w:r>
      <w:r>
        <w:rPr>
          <w:spacing w:val="39"/>
        </w:rPr>
        <w:t> </w:t>
      </w:r>
      <w:r>
        <w:rPr/>
        <w:t>relativa, precisamente para preservar o fiel destinatário da prestação jurisdicional e do direito ao contraditório e ampla fase, in</w:t>
      </w:r>
      <w:r>
        <w:rPr>
          <w:spacing w:val="80"/>
        </w:rPr>
        <w:t> </w:t>
      </w:r>
      <w:r>
        <w:rPr/>
        <w:t>casu, o próprio gestor a fim de que, mesmo quando munido de advogado, possa continuar a praticar sua defesa. Caso delegasse</w:t>
      </w:r>
      <w:r>
        <w:rPr>
          <w:spacing w:val="22"/>
        </w:rPr>
        <w:t> </w:t>
      </w:r>
      <w:r>
        <w:rPr/>
        <w:t>as</w:t>
      </w:r>
      <w:r>
        <w:rPr>
          <w:spacing w:val="24"/>
        </w:rPr>
        <w:t> </w:t>
      </w:r>
      <w:r>
        <w:rPr/>
        <w:t>intimações</w:t>
      </w:r>
      <w:r>
        <w:rPr>
          <w:spacing w:val="22"/>
        </w:rPr>
        <w:t> </w:t>
      </w:r>
      <w:r>
        <w:rPr/>
        <w:t>e</w:t>
      </w:r>
      <w:r>
        <w:rPr>
          <w:spacing w:val="24"/>
        </w:rPr>
        <w:t> </w:t>
      </w:r>
      <w:r>
        <w:rPr/>
        <w:t>a</w:t>
      </w:r>
      <w:r>
        <w:rPr>
          <w:spacing w:val="22"/>
        </w:rPr>
        <w:t> </w:t>
      </w:r>
      <w:r>
        <w:rPr/>
        <w:t>capacidade</w:t>
      </w:r>
      <w:r>
        <w:rPr>
          <w:spacing w:val="24"/>
        </w:rPr>
        <w:t> </w:t>
      </w:r>
      <w:r>
        <w:rPr/>
        <w:t>para</w:t>
      </w:r>
      <w:r>
        <w:rPr>
          <w:spacing w:val="24"/>
        </w:rPr>
        <w:t> </w:t>
      </w:r>
      <w:r>
        <w:rPr/>
        <w:t>o</w:t>
      </w:r>
      <w:r>
        <w:rPr>
          <w:spacing w:val="22"/>
        </w:rPr>
        <w:t> </w:t>
      </w:r>
      <w:r>
        <w:rPr/>
        <w:t>Advogado,</w:t>
      </w:r>
      <w:r>
        <w:rPr>
          <w:spacing w:val="24"/>
        </w:rPr>
        <w:t> </w:t>
      </w:r>
      <w:r>
        <w:rPr/>
        <w:t>inviabilizaria</w:t>
      </w:r>
      <w:r>
        <w:rPr>
          <w:spacing w:val="24"/>
        </w:rPr>
        <w:t> </w:t>
      </w:r>
      <w:r>
        <w:rPr/>
        <w:t>o</w:t>
      </w:r>
      <w:r>
        <w:rPr>
          <w:spacing w:val="24"/>
        </w:rPr>
        <w:t> </w:t>
      </w:r>
      <w:r>
        <w:rPr/>
        <w:t>próprio</w:t>
      </w:r>
      <w:r>
        <w:rPr>
          <w:spacing w:val="24"/>
        </w:rPr>
        <w:t> </w:t>
      </w:r>
      <w:r>
        <w:rPr/>
        <w:t>gestor</w:t>
      </w:r>
      <w:r>
        <w:rPr>
          <w:spacing w:val="23"/>
        </w:rPr>
        <w:t> </w:t>
      </w:r>
      <w:r>
        <w:rPr/>
        <w:t>de,</w:t>
      </w:r>
      <w:r>
        <w:rPr>
          <w:spacing w:val="24"/>
        </w:rPr>
        <w:t> </w:t>
      </w:r>
      <w:r>
        <w:rPr/>
        <w:t>no</w:t>
      </w:r>
      <w:r>
        <w:rPr>
          <w:spacing w:val="24"/>
        </w:rPr>
        <w:t> </w:t>
      </w:r>
      <w:r>
        <w:rPr/>
        <w:t>processo</w:t>
      </w:r>
      <w:r>
        <w:rPr>
          <w:spacing w:val="22"/>
        </w:rPr>
        <w:t> </w:t>
      </w:r>
      <w:r>
        <w:rPr/>
        <w:t>de</w:t>
      </w:r>
      <w:r>
        <w:rPr>
          <w:spacing w:val="22"/>
        </w:rPr>
        <w:t> </w:t>
      </w:r>
      <w:r>
        <w:rPr/>
        <w:t>contas, praticar a sua defesa – daí porque a capacidade postulatória é relativa. Não se desconhece os preceitos dos arts. 15 e 272,</w:t>
      </w:r>
      <w:r>
        <w:rPr>
          <w:spacing w:val="40"/>
        </w:rPr>
        <w:t> </w:t>
      </w:r>
      <w:r>
        <w:rPr/>
        <w:t>§§</w:t>
      </w:r>
      <w:r>
        <w:rPr>
          <w:spacing w:val="40"/>
        </w:rPr>
        <w:t> </w:t>
      </w:r>
      <w:r>
        <w:rPr/>
        <w:t>2º</w:t>
      </w:r>
      <w:r>
        <w:rPr>
          <w:spacing w:val="40"/>
        </w:rPr>
        <w:t> </w:t>
      </w:r>
      <w:r>
        <w:rPr/>
        <w:t>e</w:t>
      </w:r>
      <w:r>
        <w:rPr>
          <w:spacing w:val="40"/>
        </w:rPr>
        <w:t> </w:t>
      </w:r>
      <w:r>
        <w:rPr/>
        <w:t>5º,</w:t>
      </w:r>
      <w:r>
        <w:rPr>
          <w:spacing w:val="40"/>
        </w:rPr>
        <w:t> </w:t>
      </w:r>
      <w:r>
        <w:rPr/>
        <w:t>todos</w:t>
      </w:r>
      <w:r>
        <w:rPr>
          <w:spacing w:val="40"/>
        </w:rPr>
        <w:t> </w:t>
      </w:r>
      <w:r>
        <w:rPr/>
        <w:t>do</w:t>
      </w:r>
      <w:r>
        <w:rPr>
          <w:spacing w:val="40"/>
        </w:rPr>
        <w:t> </w:t>
      </w:r>
      <w:r>
        <w:rPr/>
        <w:t>CPC,</w:t>
      </w:r>
      <w:r>
        <w:rPr>
          <w:spacing w:val="40"/>
        </w:rPr>
        <w:t> </w:t>
      </w:r>
      <w:r>
        <w:rPr/>
        <w:t>todavia,</w:t>
      </w:r>
      <w:r>
        <w:rPr>
          <w:spacing w:val="40"/>
        </w:rPr>
        <w:t> </w:t>
      </w:r>
      <w:r>
        <w:rPr/>
        <w:t>como</w:t>
      </w:r>
      <w:r>
        <w:rPr>
          <w:spacing w:val="40"/>
        </w:rPr>
        <w:t> </w:t>
      </w:r>
      <w:r>
        <w:rPr/>
        <w:t>se</w:t>
      </w:r>
      <w:r>
        <w:rPr>
          <w:spacing w:val="40"/>
        </w:rPr>
        <w:t> </w:t>
      </w:r>
      <w:r>
        <w:rPr/>
        <w:t>sabe,</w:t>
      </w:r>
      <w:r>
        <w:rPr>
          <w:spacing w:val="40"/>
        </w:rPr>
        <w:t> </w:t>
      </w:r>
      <w:r>
        <w:rPr/>
        <w:t>tal</w:t>
      </w:r>
      <w:r>
        <w:rPr>
          <w:spacing w:val="40"/>
        </w:rPr>
        <w:t> </w:t>
      </w:r>
      <w:r>
        <w:rPr/>
        <w:t>diploma</w:t>
      </w:r>
      <w:r>
        <w:rPr>
          <w:spacing w:val="40"/>
        </w:rPr>
        <w:t> </w:t>
      </w:r>
      <w:r>
        <w:rPr/>
        <w:t>somente</w:t>
      </w:r>
      <w:r>
        <w:rPr>
          <w:spacing w:val="40"/>
        </w:rPr>
        <w:t> </w:t>
      </w:r>
      <w:r>
        <w:rPr/>
        <w:t>é</w:t>
      </w:r>
      <w:r>
        <w:rPr>
          <w:spacing w:val="40"/>
        </w:rPr>
        <w:t> </w:t>
      </w:r>
      <w:r>
        <w:rPr/>
        <w:t>aplicável</w:t>
      </w:r>
      <w:r>
        <w:rPr>
          <w:spacing w:val="40"/>
        </w:rPr>
        <w:t> </w:t>
      </w:r>
      <w:r>
        <w:rPr/>
        <w:t>na</w:t>
      </w:r>
      <w:r>
        <w:rPr>
          <w:spacing w:val="40"/>
        </w:rPr>
        <w:t> </w:t>
      </w:r>
      <w:r>
        <w:rPr/>
        <w:t>hipótese</w:t>
      </w:r>
      <w:r>
        <w:rPr>
          <w:spacing w:val="40"/>
        </w:rPr>
        <w:t> </w:t>
      </w:r>
      <w:r>
        <w:rPr/>
        <w:t>de</w:t>
      </w:r>
      <w:r>
        <w:rPr>
          <w:spacing w:val="40"/>
        </w:rPr>
        <w:t> </w:t>
      </w:r>
      <w:r>
        <w:rPr/>
        <w:t>omissão legislativa das normas internas do TCE-CE, o que não parece ser o presente caso, visto que a Resolução nº 09/2021 do TCE,</w:t>
      </w:r>
      <w:r>
        <w:rPr>
          <w:spacing w:val="22"/>
        </w:rPr>
        <w:t> </w:t>
      </w:r>
      <w:r>
        <w:rPr/>
        <w:t>em</w:t>
      </w:r>
      <w:r>
        <w:rPr>
          <w:spacing w:val="23"/>
        </w:rPr>
        <w:t> </w:t>
      </w:r>
      <w:r>
        <w:rPr/>
        <w:t>seu</w:t>
      </w:r>
      <w:r>
        <w:rPr>
          <w:spacing w:val="24"/>
        </w:rPr>
        <w:t> </w:t>
      </w:r>
      <w:r>
        <w:rPr/>
        <w:t>art.</w:t>
      </w:r>
      <w:r>
        <w:rPr>
          <w:spacing w:val="24"/>
        </w:rPr>
        <w:t> </w:t>
      </w:r>
      <w:r>
        <w:rPr/>
        <w:t>22,</w:t>
      </w:r>
      <w:r>
        <w:rPr>
          <w:spacing w:val="24"/>
        </w:rPr>
        <w:t> </w:t>
      </w:r>
      <w:r>
        <w:rPr/>
        <w:t>que</w:t>
      </w:r>
      <w:r>
        <w:rPr>
          <w:spacing w:val="22"/>
        </w:rPr>
        <w:t> </w:t>
      </w:r>
      <w:r>
        <w:rPr/>
        <w:t>disciplina</w:t>
      </w:r>
      <w:r>
        <w:rPr>
          <w:spacing w:val="22"/>
        </w:rPr>
        <w:t> </w:t>
      </w:r>
      <w:r>
        <w:rPr/>
        <w:t>a</w:t>
      </w:r>
      <w:r>
        <w:rPr>
          <w:spacing w:val="24"/>
        </w:rPr>
        <w:t> </w:t>
      </w:r>
      <w:r>
        <w:rPr/>
        <w:t>matéria,</w:t>
      </w:r>
      <w:r>
        <w:rPr>
          <w:spacing w:val="24"/>
        </w:rPr>
        <w:t> </w:t>
      </w:r>
      <w:r>
        <w:rPr/>
        <w:t>preceitua</w:t>
      </w:r>
      <w:r>
        <w:rPr>
          <w:spacing w:val="24"/>
        </w:rPr>
        <w:t> </w:t>
      </w:r>
      <w:r>
        <w:rPr/>
        <w:t>que</w:t>
      </w:r>
      <w:r>
        <w:rPr>
          <w:spacing w:val="22"/>
        </w:rPr>
        <w:t> </w:t>
      </w:r>
      <w:r>
        <w:rPr/>
        <w:t>a</w:t>
      </w:r>
      <w:r>
        <w:rPr>
          <w:spacing w:val="22"/>
        </w:rPr>
        <w:t> </w:t>
      </w:r>
      <w:r>
        <w:rPr/>
        <w:t>intimação</w:t>
      </w:r>
      <w:r>
        <w:rPr>
          <w:spacing w:val="24"/>
        </w:rPr>
        <w:t> </w:t>
      </w:r>
      <w:r>
        <w:rPr/>
        <w:t>poderá</w:t>
      </w:r>
      <w:r>
        <w:rPr>
          <w:spacing w:val="24"/>
        </w:rPr>
        <w:t> </w:t>
      </w:r>
      <w:r>
        <w:rPr/>
        <w:t>ocorrer</w:t>
      </w:r>
      <w:r>
        <w:rPr>
          <w:spacing w:val="25"/>
        </w:rPr>
        <w:t> </w:t>
      </w:r>
      <w:r>
        <w:rPr/>
        <w:t>alternativamente</w:t>
      </w:r>
      <w:r>
        <w:rPr>
          <w:spacing w:val="22"/>
        </w:rPr>
        <w:t> </w:t>
      </w:r>
      <w:r>
        <w:rPr/>
        <w:t>entre</w:t>
      </w:r>
      <w:r>
        <w:rPr>
          <w:spacing w:val="24"/>
        </w:rPr>
        <w:t> </w:t>
      </w:r>
      <w:r>
        <w:rPr/>
        <w:t>ou</w:t>
      </w:r>
      <w:r>
        <w:rPr>
          <w:spacing w:val="24"/>
        </w:rPr>
        <w:t> </w:t>
      </w:r>
      <w:r>
        <w:rPr/>
        <w:t>a parte, ou o advogado, ou terceiros que lhe representem. Parece que aqui vinga o princípio da especialidade da norma, ou seja, havendo regulamentação das próprias normas e diretrizes do TCE-CE, esta prevalece sobre o CPC. Todavia, examinando o caso</w:t>
      </w:r>
      <w:r>
        <w:rPr>
          <w:spacing w:val="-2"/>
        </w:rPr>
        <w:t> </w:t>
      </w:r>
      <w:r>
        <w:rPr/>
        <w:t>concreto,</w:t>
      </w:r>
      <w:r>
        <w:rPr>
          <w:spacing w:val="-2"/>
        </w:rPr>
        <w:t> </w:t>
      </w:r>
      <w:r>
        <w:rPr/>
        <w:t>é necessário ter</w:t>
      </w:r>
      <w:r>
        <w:rPr>
          <w:spacing w:val="-1"/>
        </w:rPr>
        <w:t> </w:t>
      </w:r>
      <w:r>
        <w:rPr/>
        <w:t>em</w:t>
      </w:r>
      <w:r>
        <w:rPr>
          <w:spacing w:val="-1"/>
        </w:rPr>
        <w:t> </w:t>
      </w:r>
      <w:r>
        <w:rPr/>
        <w:t>conta</w:t>
      </w:r>
      <w:r>
        <w:rPr>
          <w:spacing w:val="-2"/>
        </w:rPr>
        <w:t> </w:t>
      </w:r>
      <w:r>
        <w:rPr/>
        <w:t>que, de</w:t>
      </w:r>
      <w:r>
        <w:rPr>
          <w:spacing w:val="-2"/>
        </w:rPr>
        <w:t> </w:t>
      </w:r>
      <w:r>
        <w:rPr/>
        <w:t>forma superveniente,</w:t>
      </w:r>
      <w:r>
        <w:rPr>
          <w:spacing w:val="-2"/>
        </w:rPr>
        <w:t> </w:t>
      </w:r>
      <w:r>
        <w:rPr/>
        <w:t>ocorreu o</w:t>
      </w:r>
      <w:r>
        <w:rPr>
          <w:spacing w:val="-2"/>
        </w:rPr>
        <w:t> </w:t>
      </w:r>
      <w:r>
        <w:rPr/>
        <w:t>julgamento do</w:t>
      </w:r>
      <w:r>
        <w:rPr>
          <w:spacing w:val="-2"/>
        </w:rPr>
        <w:t> </w:t>
      </w:r>
      <w:r>
        <w:rPr/>
        <w:t>processo principal, (Prestação de Contas do Gabinete do Governador, exercício 2017), consoante decisão consubstanciada no</w:t>
      </w:r>
      <w:r>
        <w:rPr>
          <w:spacing w:val="40"/>
        </w:rPr>
        <w:t> </w:t>
      </w:r>
      <w:r>
        <w:rPr/>
        <w:t>Acórdão nº 754/2024, e, tanto mais, que se fez constar expressamente em referido acórdão os nomes dos advogados, também contemplados nos expedientes de comunicação processual (nº 3131/2024 e 3133/2024). O Pleno do Tribunal de Contas do Estado do Ceará, por unanimidade dos votos, conheceu do presente recurso de Agravo, porém, apenas</w:t>
      </w:r>
      <w:r>
        <w:rPr>
          <w:spacing w:val="40"/>
        </w:rPr>
        <w:t> </w:t>
      </w:r>
      <w:r>
        <w:rPr/>
        <w:t>no efeito devolutivo acompanhando a maioria do Pleno desta Corte de Contas, ressalvado o entendimento pessoal da relatora que entendeu pelo não cabimento do Agravo no TCE, ante a ausência de previsão legal, conforme exposto no voto. Extinguiu o processo sem resolução de mérito, em razão da superveniente perda do interesse recursal, com base no art.485, inciso VI, do CPC.</w:t>
      </w:r>
    </w:p>
    <w:p>
      <w:pPr>
        <w:tabs>
          <w:tab w:pos="2783" w:val="left" w:leader="none"/>
          <w:tab w:pos="5731" w:val="left" w:leader="none"/>
          <w:tab w:pos="7981" w:val="left" w:leader="none"/>
          <w:tab w:pos="9515" w:val="left" w:leader="none"/>
        </w:tabs>
        <w:spacing w:before="230"/>
        <w:ind w:left="157" w:right="0" w:firstLine="0"/>
        <w:jc w:val="left"/>
        <w:rPr>
          <w:sz w:val="18"/>
        </w:rPr>
      </w:pPr>
      <w:r>
        <w:rPr>
          <w:sz w:val="18"/>
        </w:rPr>
        <w:t>Processo</w:t>
      </w:r>
      <w:r>
        <w:rPr>
          <w:spacing w:val="-5"/>
          <w:sz w:val="18"/>
        </w:rPr>
        <w:t> </w:t>
      </w:r>
      <w:r>
        <w:rPr>
          <w:sz w:val="18"/>
        </w:rPr>
        <w:t>nº</w:t>
      </w:r>
      <w:r>
        <w:rPr>
          <w:spacing w:val="-4"/>
          <w:sz w:val="18"/>
        </w:rPr>
        <w:t> </w:t>
      </w:r>
      <w:r>
        <w:rPr>
          <w:sz w:val="18"/>
        </w:rPr>
        <w:t>22832/2023-</w:t>
      </w:r>
      <w:r>
        <w:rPr>
          <w:spacing w:val="-5"/>
          <w:sz w:val="18"/>
        </w:rPr>
        <w:t>3.</w:t>
      </w:r>
      <w:r>
        <w:rPr>
          <w:sz w:val="18"/>
        </w:rPr>
        <w:tab/>
        <w:t>Relator:</w:t>
      </w:r>
      <w:r>
        <w:rPr>
          <w:spacing w:val="-8"/>
          <w:sz w:val="18"/>
        </w:rPr>
        <w:t> </w:t>
      </w:r>
      <w:r>
        <w:rPr>
          <w:sz w:val="18"/>
        </w:rPr>
        <w:t>Cons(a).</w:t>
      </w:r>
      <w:r>
        <w:rPr>
          <w:spacing w:val="-7"/>
          <w:sz w:val="18"/>
        </w:rPr>
        <w:t> </w:t>
      </w:r>
      <w:r>
        <w:rPr>
          <w:sz w:val="18"/>
        </w:rPr>
        <w:t>Soraia</w:t>
      </w:r>
      <w:r>
        <w:rPr>
          <w:spacing w:val="-5"/>
          <w:sz w:val="18"/>
        </w:rPr>
        <w:t> </w:t>
      </w:r>
      <w:r>
        <w:rPr>
          <w:spacing w:val="-2"/>
          <w:sz w:val="18"/>
        </w:rPr>
        <w:t>Victor.</w:t>
      </w:r>
      <w:r>
        <w:rPr>
          <w:sz w:val="18"/>
        </w:rPr>
        <w:tab/>
        <w:t>Sessão</w:t>
      </w:r>
      <w:r>
        <w:rPr>
          <w:spacing w:val="-6"/>
          <w:sz w:val="18"/>
        </w:rPr>
        <w:t> </w:t>
      </w:r>
      <w:r>
        <w:rPr>
          <w:sz w:val="18"/>
        </w:rPr>
        <w:t>de</w:t>
      </w:r>
      <w:r>
        <w:rPr>
          <w:spacing w:val="-4"/>
          <w:sz w:val="18"/>
        </w:rPr>
        <w:t> </w:t>
      </w:r>
      <w:r>
        <w:rPr>
          <w:spacing w:val="-2"/>
          <w:sz w:val="18"/>
        </w:rPr>
        <w:t>09/07/2024.</w:t>
      </w:r>
      <w:r>
        <w:rPr>
          <w:sz w:val="18"/>
        </w:rPr>
        <w:tab/>
        <w:t>Ata</w:t>
      </w:r>
      <w:r>
        <w:rPr>
          <w:spacing w:val="-5"/>
          <w:sz w:val="18"/>
        </w:rPr>
        <w:t> </w:t>
      </w:r>
      <w:r>
        <w:rPr>
          <w:sz w:val="18"/>
        </w:rPr>
        <w:t>nº</w:t>
      </w:r>
      <w:r>
        <w:rPr>
          <w:spacing w:val="-2"/>
          <w:sz w:val="18"/>
        </w:rPr>
        <w:t> 09/2024.</w:t>
      </w:r>
      <w:r>
        <w:rPr>
          <w:sz w:val="18"/>
        </w:rPr>
        <w:tab/>
        <w:t>DO:</w:t>
      </w:r>
      <w:r>
        <w:rPr>
          <w:spacing w:val="-5"/>
          <w:sz w:val="18"/>
        </w:rPr>
        <w:t> </w:t>
      </w:r>
      <w:r>
        <w:rPr>
          <w:spacing w:val="-2"/>
          <w:sz w:val="18"/>
        </w:rPr>
        <w:t>24/07/2024.</w:t>
      </w:r>
    </w:p>
    <w:sectPr>
      <w:pgSz w:w="11910" w:h="16840"/>
      <w:pgMar w:header="0" w:footer="761" w:top="1840" w:bottom="96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27424">
          <wp:simplePos x="0" y="0"/>
          <wp:positionH relativeFrom="page">
            <wp:posOffset>17779</wp:posOffset>
          </wp:positionH>
          <wp:positionV relativeFrom="page">
            <wp:posOffset>10081904</wp:posOffset>
          </wp:positionV>
          <wp:extent cx="7541259" cy="5822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295"/>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157" w:right="25"/>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2025-10-06T13:55:11Z</dcterms:created>
  <dcterms:modified xsi:type="dcterms:W3CDTF">2025-10-06T13:55:11Z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2024-10-24T00:00:00Z</vt:filetime>
  </property>
</Properties>
</file>